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0e300584a4881" /></Relationships>
</file>

<file path=word/document.xml><?xml version="1.0" encoding="utf-8"?>
<w:document xmlns:w="http://schemas.openxmlformats.org/wordprocessingml/2006/main">
  <w:body>
    <w:p>
      <w:r>
        <w:rPr>
          <w:b/>
        </w:rPr>
        <w:r>
          <w:rPr/>
          <w:t xml:space="preserve">1099-S2</w:t>
        </w:r>
      </w:r>
      <w:r>
        <w:rPr>
          <w:b/>
        </w:rPr>
        <w:t xml:space="preserve"> </w:t>
        <w:t xml:space="preserve">AMH</w:t>
      </w:r>
      <w:r>
        <w:rPr>
          <w:b/>
        </w:rPr>
        <w:t xml:space="preserve"> </w:t>
        <w:r>
          <w:rPr/>
          <w:t xml:space="preserve">DUER</w:t>
        </w:r>
      </w:r>
      <w:r>
        <w:rPr>
          <w:b/>
        </w:rPr>
        <w:t xml:space="preserve"> </w:t>
        <w:r>
          <w:rPr/>
          <w:t xml:space="preserve">H1186.1</w:t>
        </w:r>
      </w:r>
      <w:r>
        <w:rPr>
          <w:b/>
        </w:rPr>
        <w:t xml:space="preserve"> - NOT FOR FLOOR USE</w:t>
      </w:r>
    </w:p>
    <w:p>
      <w:pPr>
        <w:ind w:left="0" w:right="0" w:firstLine="576"/>
      </w:pPr>
    </w:p>
    <w:p>
      <w:pPr>
        <w:spacing w:before="480" w:after="0" w:line="408" w:lineRule="exact"/>
      </w:pPr>
      <w:r>
        <w:rPr>
          <w:b/>
          <w:u w:val="single"/>
        </w:rPr>
        <w:t xml:space="preserve">2SHB 1099</w:t>
      </w:r>
      <w:r>
        <w:t xml:space="preserve"> -</w:t>
      </w:r>
      <w:r>
        <w:t xml:space="preserve"> </w:t>
        <w:t xml:space="preserve">H AMD</w:t>
      </w:r>
      <w:r>
        <w:t xml:space="preserve"> </w:t>
      </w:r>
      <w:r>
        <w:rPr>
          <w:b/>
        </w:rPr>
        <w:t xml:space="preserve">341</w:t>
      </w:r>
    </w:p>
    <w:p>
      <w:pPr>
        <w:spacing w:before="0" w:after="0" w:line="408" w:lineRule="exact"/>
        <w:ind w:left="0" w:right="0" w:firstLine="576"/>
        <w:jc w:val="left"/>
      </w:pPr>
      <w:r>
        <w:rPr/>
        <w:t xml:space="preserve">By Representative Duerr</w:t>
      </w:r>
    </w:p>
    <w:p>
      <w:pPr>
        <w:jc w:val="right"/>
      </w:pPr>
      <w:r>
        <w:rPr>
          <w:b/>
        </w:rPr>
        <w:t xml:space="preserve">ADOPTED AS AMENDED 03/05/2021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help achieve statewide targets for the reduction of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Ensure that comprehensive plans, development regulations, and regional policies, plans, and strategies under RCW 36.70A.210 and chapter 47.80 RCW adapt to and mitigate the effects of a changing climate, support state greenhouse gas emissions reduction requirements and state per capita vehicle miles traveled goals, prepare for climate impact scenarios, foster resiliency to climate impacts and natural hazards, and protect and enhance environmental, economic, and human health and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36.70A.070(9) apply only to those counties that are required or that choose to plan under RCW 36.70A.040 and that also meet either of the criteria set forth in (a) or (b) of this subsection (1) on or after January 1, 2021, and the cities with populations greater than 6,000 as of January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 or </w:t>
      </w:r>
    </w:p>
    <w:p>
      <w:pPr>
        <w:spacing w:before="0" w:after="0" w:line="408" w:lineRule="exact"/>
        <w:ind w:left="0" w:right="0" w:firstLine="576"/>
        <w:jc w:val="left"/>
      </w:pPr>
      <w:r>
        <w:rPr/>
        <w:t xml:space="preserve">(b) A county with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January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January 1, 2021, and that are required or that choose to plan under RCW 36.70A.040.</w:t>
      </w:r>
    </w:p>
    <w:p>
      <w:pPr>
        <w:spacing w:before="0" w:after="0" w:line="408" w:lineRule="exact"/>
        <w:ind w:left="0" w:right="0" w:firstLine="576"/>
        <w:jc w:val="left"/>
      </w:pPr>
      <w:r>
        <w:rPr/>
        <w:t xml:space="preserve">(4) The requirements of the amendments to the rural element of RCW 36.70A.070 set forth in this act apply only to counties that are required or that choose to plan under RCW 36.70A.040 and that have a population of 20,000 or greater as of January 1, 2021.</w:t>
      </w:r>
    </w:p>
    <w:p>
      <w:pPr>
        <w:spacing w:before="0" w:after="0" w:line="408" w:lineRule="exact"/>
        <w:ind w:left="0" w:right="0" w:firstLine="576"/>
        <w:jc w:val="left"/>
      </w:pPr>
      <w:r>
        <w:rPr/>
        <w:t xml:space="preserve">(5)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(6)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January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(7) The population criteria used in this section must be based on population data as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should give special consideration to achieving environmental justice in its goals and policies. In addition, the land use element must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reducing residential development pressure in the wildland urban interface area.</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w:t>
      </w:r>
      <w:r>
        <w:t>((</w:t>
      </w:r>
      <w:r>
        <w:rPr>
          <w:strike/>
        </w:rPr>
        <w:t xml:space="preserve">and</w:t>
      </w:r>
      <w:r>
        <w:t>))</w:t>
      </w:r>
    </w:p>
    <w:p>
      <w:pPr>
        <w:spacing w:before="0" w:after="0" w:line="408" w:lineRule="exact"/>
        <w:ind w:left="0" w:right="0" w:firstLine="576"/>
        <w:jc w:val="left"/>
      </w:pPr>
      <w:r>
        <w:rPr/>
        <w:t xml:space="preserve">(v) Protecting against conflicts with the use of agricultural, forest, and mineral resource lands designated under RCW 36.70A.170</w:t>
      </w:r>
      <w:r>
        <w:rPr>
          <w:u w:val="single"/>
        </w:rPr>
        <w:t xml:space="preserve">; and</w:t>
      </w:r>
    </w:p>
    <w:p>
      <w:pPr>
        <w:spacing w:before="0" w:after="0" w:line="408" w:lineRule="exact"/>
        <w:ind w:left="0" w:right="0" w:firstLine="576"/>
        <w:jc w:val="left"/>
      </w:pPr>
      <w:r>
        <w:rPr>
          <w:u w:val="single"/>
        </w:rPr>
        <w:t xml:space="preserve">(vi) Protecting existing natural areas, including native forests, grasslands, wetlands, and riparian areas, but excluding forestland, as that term is defined in RCW 84.33.035, and timberland, as that term is defined in RCW 84.34.020</w:t>
      </w:r>
      <w:r>
        <w:rPr/>
        <w:t xml:space="preserve">.</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and active transportation facilities</w:t>
      </w:r>
      <w:r>
        <w:rPr/>
        <w:t xml:space="preserve"> to serve as a gauge to judge performance of the system </w:t>
      </w:r>
      <w:r>
        <w:rPr>
          <w:u w:val="single"/>
        </w:rPr>
        <w:t xml:space="preserve">and success in helping to achieve the goals of this chapter at the least cost</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traffic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w:t>
      </w:r>
      <w:r>
        <w:rPr/>
        <w:t xml:space="preserve">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rPr>
          <w:u w:val="single"/>
        </w:rPr>
        <w:t xml:space="preserve">active transportation facility improvements,</w:t>
      </w:r>
      <w:r>
        <w:rPr/>
        <w:t xml:space="preserve"> increased </w:t>
      </w:r>
      <w:r>
        <w:rPr>
          <w:u w:val="single"/>
        </w:rPr>
        <w:t xml:space="preserve">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active transportation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r>
        <w:rPr>
          <w:u w:val="single"/>
        </w:rPr>
        <w:t xml:space="preserve">.</w:t>
      </w:r>
    </w:p>
    <w:p>
      <w:pPr>
        <w:spacing w:before="0" w:after="0" w:line="408" w:lineRule="exact"/>
        <w:ind w:left="0" w:right="0" w:firstLine="576"/>
        <w:jc w:val="left"/>
      </w:pPr>
      <w:r>
        <w:rPr>
          <w:u w:val="single"/>
        </w:rPr>
        <w:t xml:space="preserve">(9) A climate change and resiliency element that is designed to result in reductions in overall greenhouse gas emissions and that must enhance resiliency to and avoid the adverse impacts of climate change. The greenhouse gas emissions reduction subelement of the climate change and resiliency element is mandatory for the jurisdictions specified in section 3(1)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(a)(i)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the transportation and land use systems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in communities that experience disproportionate impacts and harm due to air pollution in order to maximize the cobenefits of reduced air pollution.</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to be consistent with those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 consistent with the reduction requirements set forth in RCW 70A.45.020</w:t>
      </w:r>
      <w:r>
        <w:rPr>
          <w:u w:val="single"/>
        </w:rPr>
        <w:t xml:space="preserve">.</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(9)(a).</w:t>
      </w:r>
    </w:p>
    <w:p>
      <w:pPr>
        <w:spacing w:before="0" w:after="0" w:line="408" w:lineRule="exact"/>
        <w:ind w:left="0" w:right="0" w:firstLine="576"/>
        <w:jc w:val="left"/>
      </w:pPr>
      <w:r>
        <w:rPr>
          <w:u w:val="single"/>
        </w:rPr>
        <w:t xml:space="preserve">(b)(i) The resiliency subelement must equitably enhance resiliency to, and avoid or substantially reduce the adverse impacts of, climate change on people, property,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communities that will disproportionately suffer from compounding environmental impacts and will be most impacted by natural hazards due to climate change. A natural hazard mitigation plan or similar plan that is guided by RCW 36.70A.020(14) and complies with the applicable requirements of this act, including the requirements set forth in this subsection (9)(b), may be adopted by reference to satisfy those requirements.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 and</w:t>
      </w:r>
    </w:p>
    <w:p>
      <w:pPr>
        <w:spacing w:before="0" w:after="0" w:line="408" w:lineRule="exact"/>
        <w:ind w:left="0" w:right="0" w:firstLine="576"/>
        <w:jc w:val="left"/>
      </w:pPr>
      <w:r>
        <w:rPr>
          <w:u w:val="single"/>
        </w:rPr>
        <w:t xml:space="preserve">(B)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If a county or city intends to incorporate by reference a federal emergency management agency natural hazard mitigation plan in order to meet the requirement of the resiliency subelement set forth in this subsection (9)(b), and the natural hazard mitigation plan is not adopted within three years prior to the required update set forth in RCW 36.70A.130 but is intended to be adopted no later than two years after the required update set forth in RCW 36.70A.130, the county or city may be granted an extension to meeting the requirements of this subsection (9)(b) by providing notice to the department. If a county or city incorporates by reference a federal emergency management agency natural hazard mitigation plan in order to meet the requirement of this subsection (9)(b), the plan must be guided by RCW 36.70A.020(14) and must comply with the requirements of this act, including the requirements set forth in this subsection (9)(b).</w:t>
      </w:r>
    </w:p>
    <w:p>
      <w:pPr>
        <w:spacing w:before="0" w:after="0" w:line="408" w:lineRule="exact"/>
        <w:ind w:left="0" w:right="0" w:firstLine="576"/>
        <w:jc w:val="left"/>
      </w:pPr>
      <w:r>
        <w:rPr>
          <w:u w:val="single"/>
        </w:rPr>
        <w:t xml:space="preserve">(c) For the jurisdictions set forth in section 3 of this act, updates to comprehensive plans and related development regulations made during the update cycle that begins in 2024 must adopt measures identified by the department pursuant to section 5 of this act that are likely to result in reductions of greenhouse gas emissions and per capita vehicle miles traveled.</w:t>
      </w:r>
    </w:p>
    <w:p>
      <w:pPr>
        <w:spacing w:before="0" w:after="0" w:line="408" w:lineRule="exact"/>
        <w:ind w:left="0" w:right="0" w:firstLine="576"/>
        <w:jc w:val="left"/>
      </w:pPr>
      <w:r>
        <w:rPr>
          <w:u w:val="single"/>
        </w:rPr>
        <w:t xml:space="preserve">(d) The adoption of ordinances, amendments to comprehensive plans, amendments to development regulations, and other nonproject actions taken by a county or city pursuant to (a) or (c) of this subsection in order to implement measures specified by the department pursuant to section 5 of this act are not subject to administrative or judicial appeal under chapter 43.21C RCW</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have available to them to take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locations of major employment centers and transit corridors, for the purpose of increasing housing supply in these areas.</w:t>
      </w:r>
    </w:p>
    <w:p>
      <w:pPr>
        <w:spacing w:before="0" w:after="0" w:line="408" w:lineRule="exact"/>
        <w:ind w:left="0" w:right="0" w:firstLine="576"/>
        <w:jc w:val="left"/>
      </w:pPr>
      <w:r>
        <w:rPr/>
        <w:t xml:space="preserve">(2) The department of commerce, in consultation with the department of transportation, shall publish guidelines that specify a set of measures counties and cities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four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2022,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 In any updates to the guidelines published after 2025, the department of commerce shall include a determination of whether adequate progress has been made toward the statewide greenhouse gas and per capita vehicle miles traveled reduction goals. If adequate progress is not being made, the department must identify in the guidelines what additional measures cities and counties must take in order to make further progress.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housing diversity and that assist counties and cities in meeting greenhouse gas emissions reduction and other requirements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greenhouse gas emissions reduction subelement required by RCW 36.70A.070 becomes effective when approved by the department as provided in this section. The department shall strive to achieve final action on a submitted greenhouse gas emissions reduction subelement within 180 days of receipt and shall post an annual assessment related to this performance benchmark on the agency website.</w:t>
      </w:r>
    </w:p>
    <w:p>
      <w:pPr>
        <w:spacing w:before="0" w:after="0" w:line="408" w:lineRule="exact"/>
        <w:ind w:left="0" w:right="0" w:firstLine="576"/>
        <w:jc w:val="left"/>
      </w:pPr>
      <w:r>
        <w:rPr/>
        <w:t xml:space="preserve">(2) Upon receipt of a proposed greenhouse gas emissions reduction subelement,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30-day comment period in the jurisdiction proposing the greenhouse gas emissions reduction subelement;</w:t>
      </w:r>
    </w:p>
    <w:p>
      <w:pPr>
        <w:spacing w:before="0" w:after="0" w:line="408" w:lineRule="exact"/>
        <w:ind w:left="0" w:right="0" w:firstLine="576"/>
        <w:jc w:val="left"/>
      </w:pPr>
      <w:r>
        <w:rPr/>
        <w:t xml:space="preserve">(c)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30 days after receipt of the local government response pursuant to (c) of this subsection, make written findings and conclusions regarding the consistency of the proposal with the policy of RCW 36.70A.070 and, after they are adopted, the applicable guidelines adopted by the department pursuant to section 5 of this act and any reduction allocations made pursuant to RCW 36.70A.100,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RCW 36.70A.070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greenhouse gas emissions reduction subelement, within 90 days after the department mails the written findings and conclusions to the local government, require the local government to:</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pPr>
        <w:spacing w:before="0" w:after="0" w:line="408" w:lineRule="exact"/>
        <w:ind w:left="0" w:right="0" w:firstLine="576"/>
        <w:jc w:val="left"/>
      </w:pPr>
      <w:r>
        <w:rPr/>
        <w:t xml:space="preserve">(3)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(4) A greenhouse gas emissions reduction subelement takes effect when and in such form as approved or adopted by the department. The effective date is 14 days from the date of the department's written notice of final action to the local government stating the department has approved or rejected the proposed greenhouse gas emissions reduction subelement. The department's written notice to the local government must conspicuously and plainly state that it is the department's final decision and that there will be no further modifications to the proposed greenhouse gas emissions reduction subelement. The department shall maintain a record of each greenhouse gas emissions reduction subelement, the action taken on any proposed greenhouse gas emissions reduction subelement, and any appeal of the department's action. The department's approved document of record constitutes the official greenhouse gas emissions reduction subelement.</w:t>
      </w:r>
    </w:p>
    <w:p>
      <w:pPr>
        <w:spacing w:before="0" w:after="0" w:line="408" w:lineRule="exact"/>
        <w:ind w:left="0" w:right="0" w:firstLine="576"/>
        <w:jc w:val="left"/>
      </w:pPr>
      <w:r>
        <w:rPr/>
        <w:t xml:space="preserve">(5) Promptly after approval or disapproval of a local government's greenhouse gas emissions reduction subelement, the department shall publish a notice consistent with RCW 36.70A.290 that the greenhouse gas emissions reduction subelement has been approved or disapproved. This notice must be filed for all greenhouse gas emissions reduction subelements.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36.70A.070(9)(b),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or include model options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salmon recovery, forest health, and ecosystem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(29)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(30)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(31)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(32) "Environmental justice" means the fair treatment and meaningful involvement of all people regardless of race, color, national origin, or income with respect to development, implementation, and enforcement of environmental laws, regulations, and policies; with a focus on the equitable distribution of resources, benefits, and burdens in a manner that prioritizes communities that experience the greatest inequities, disproportionate impacts, and have the greatest unmet needs.</w:t>
      </w:r>
    </w:p>
    <w:p>
      <w:pPr>
        <w:spacing w:before="0" w:after="0" w:line="408" w:lineRule="exact"/>
        <w:ind w:left="0" w:right="0" w:firstLine="576"/>
        <w:jc w:val="left"/>
      </w:pPr>
      <w:r>
        <w:rPr>
          <w:u w:val="single"/>
        </w:rPr>
        <w:t xml:space="preserve">(33)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(a) or (c)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obligation of local governments to comply with the requirements established in: (a) The amendments to RCW 36.70A.070 set forth in this act; and (b) the updated shoreline master program guidelines adopted pursuant to section 10 of this act, is contingent on the provision of state funding to local governments for the specific purpose of complying with these requirements.</w:t>
      </w:r>
    </w:p>
    <w:p>
      <w:pPr>
        <w:spacing w:before="0" w:after="0" w:line="408" w:lineRule="exact"/>
        <w:ind w:left="0" w:right="0" w:firstLine="576"/>
        <w:jc w:val="left"/>
      </w:pPr>
      <w:r>
        <w:rPr/>
        <w:t xml:space="preserve">(2) The obligation of local governments to comply with the requirements established in: (a) The amendments to RCW 36.70A.070 set forth in this act; and (b) the updated shoreline master program guidelines adopted pursuant to section 10 of this act, takes effect two years after the date the legislature appropriates state funding to provide to local governments for the purpose of complying with these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detail with regard to the classes of counties and cities that must comply with certain provisions in the act.</w:t>
      </w:r>
    </w:p>
    <w:p>
      <w:pPr>
        <w:spacing w:before="0" w:after="0" w:line="408" w:lineRule="exact"/>
        <w:ind w:left="0" w:right="0" w:firstLine="576"/>
        <w:jc w:val="left"/>
      </w:pPr>
      <w:r>
        <w:rPr/>
        <w:t xml:space="preserve">(2) Provides that the efforts of an individual county or city to reduce greenhouse gas emissions and vehicle miles traveled may not increase greenhouse gas emissions elsewhere in the state.</w:t>
      </w:r>
    </w:p>
    <w:p>
      <w:pPr>
        <w:spacing w:before="0" w:after="0" w:line="408" w:lineRule="exact"/>
        <w:ind w:left="0" w:right="0" w:firstLine="576"/>
        <w:jc w:val="left"/>
      </w:pPr>
      <w:r>
        <w:rPr/>
        <w:t xml:space="preserve">(3) Excludes forestland, as that term is defined in RCW 84.33.035, and timberlands, as that term is defined in RCW 84.34.020, from the scope of the obligation in the act to protect native forests.</w:t>
      </w:r>
    </w:p>
    <w:p>
      <w:pPr>
        <w:spacing w:before="0" w:after="0" w:line="408" w:lineRule="exact"/>
        <w:ind w:left="0" w:right="0" w:firstLine="576"/>
        <w:jc w:val="left"/>
      </w:pPr>
      <w:r>
        <w:rPr/>
        <w:t xml:space="preserve">(4) Authorizes counties and cities to incorporate by reference a Federal Emergency Management Agency natural hazard mitigation plan in order to satisfy the requirements of the resiliency subelement established in the act, subject to certain requirements.</w:t>
      </w:r>
    </w:p>
    <w:p>
      <w:pPr>
        <w:spacing w:before="0" w:after="0" w:line="408" w:lineRule="exact"/>
        <w:ind w:left="0" w:right="0" w:firstLine="576"/>
        <w:jc w:val="left"/>
      </w:pPr>
      <w:r>
        <w:rPr/>
        <w:t xml:space="preserve">(5) Directs the Department of Commerce (Commerce) to consider the location of major employment centers and transit corridors when adopting greenhouse gas emissions and vehicle miles traveled reduction guidelines (guidelines).</w:t>
      </w:r>
    </w:p>
    <w:p>
      <w:pPr>
        <w:spacing w:before="0" w:after="0" w:line="408" w:lineRule="exact"/>
        <w:ind w:left="0" w:right="0" w:firstLine="576"/>
        <w:jc w:val="left"/>
      </w:pPr>
      <w:r>
        <w:rPr/>
        <w:t xml:space="preserve">(6) Requires that the guidelines be designed to be achievable throughout the state, including in small cities and rural cities.</w:t>
      </w:r>
    </w:p>
    <w:p>
      <w:pPr>
        <w:spacing w:before="0" w:after="0" w:line="408" w:lineRule="exact"/>
        <w:ind w:left="0" w:right="0" w:firstLine="576"/>
        <w:jc w:val="left"/>
      </w:pPr>
      <w:r>
        <w:rPr/>
        <w:t xml:space="preserve">(7) Requires that the guidelines provide and prioritize options that support housing diversity.</w:t>
      </w:r>
    </w:p>
    <w:p>
      <w:pPr>
        <w:spacing w:before="0" w:after="0" w:line="408" w:lineRule="exact"/>
        <w:ind w:left="0" w:right="0" w:firstLine="576"/>
        <w:jc w:val="left"/>
      </w:pPr>
      <w:r>
        <w:rPr/>
        <w:t xml:space="preserve">(8) Defines "active transportation facilities" to mean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(9) Modifies the subject-to-funding clause to provide that the obligation of local governments to comply with certain requirements established in the act is contingent on the provision of state funding to local governments for the specific purpose of complying with these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158c280be14280" /></Relationships>
</file>