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ff9bfca894f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THAR</w:t>
        </w:r>
      </w:r>
      <w:r>
        <w:rPr>
          <w:b/>
        </w:rPr>
        <w:t xml:space="preserve"> </w:t>
        <w:r>
          <w:rPr/>
          <w:t xml:space="preserve">H2124.1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1333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Tharinger</w:t>
      </w:r>
    </w:p>
    <w:p>
      <w:pPr>
        <w:jc w:val="right"/>
      </w:pPr>
      <w:r>
        <w:rPr>
          <w:b/>
        </w:rPr>
        <w:t xml:space="preserve">ADOPTED 01/14/2022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"tax" strike all material through "percent" and insert "((</w:t>
      </w:r>
      <w:r>
        <w:rPr>
          <w:strike/>
        </w:rPr>
        <w:t xml:space="preserve">at the rate of 0.09 percent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met</w:t>
      </w:r>
      <w:r>
        <w:rPr/>
        <w:t xml:space="preserve">" and insert "</w:t>
      </w:r>
      <w:r>
        <w:rPr>
          <w:u w:val="single"/>
        </w:rPr>
        <w:t xml:space="preserve">meeting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county imposing the tax prior to August 1, 2009, and meeting the definition of "rural county" as of that date to continue imposing the tax until 2054. Makes a grammatical clarification.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1159cfcf4d3f" /></Relationships>
</file>