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0b9d8b03849b2" /></Relationships>
</file>

<file path=word/document.xml><?xml version="1.0" encoding="utf-8"?>
<w:document xmlns:w="http://schemas.openxmlformats.org/wordprocessingml/2006/main">
  <w:body>
    <w:p>
      <w:r>
        <w:rPr>
          <w:b/>
        </w:rPr>
        <w:r>
          <w:rPr/>
          <w:t xml:space="preserve">1782-S</w:t>
        </w:r>
      </w:r>
      <w:r>
        <w:rPr>
          <w:b/>
        </w:rPr>
        <w:t xml:space="preserve"> </w:t>
        <w:t xml:space="preserve">AMH</w:t>
      </w:r>
      <w:r>
        <w:rPr>
          <w:b/>
        </w:rPr>
        <w:t xml:space="preserve"> </w:t>
        <w:r>
          <w:rPr/>
          <w:t xml:space="preserve">CALD</w:t>
        </w:r>
      </w:r>
      <w:r>
        <w:rPr>
          <w:b/>
        </w:rPr>
        <w:t xml:space="preserve"> </w:t>
        <w:r>
          <w:rPr/>
          <w:t xml:space="preserve">H2692.1</w:t>
        </w:r>
      </w:r>
      <w:r>
        <w:rPr>
          <w:b/>
        </w:rPr>
        <w:t xml:space="preserve"> - NOT FOR FLOOR USE</w:t>
      </w:r>
    </w:p>
    <w:p>
      <w:pPr>
        <w:ind w:left="0" w:right="0" w:firstLine="576"/>
      </w:pPr>
    </w:p>
    <w:p>
      <w:pPr>
        <w:spacing w:before="480" w:after="0" w:line="408" w:lineRule="exact"/>
      </w:pPr>
      <w:r>
        <w:rPr>
          <w:b/>
          <w:u w:val="single"/>
        </w:rPr>
        <w:t xml:space="preserve">SHB 1782</w:t>
      </w:r>
      <w:r>
        <w:t xml:space="preserve"> -</w:t>
      </w:r>
      <w:r>
        <w:t xml:space="preserve"> </w:t>
        <w:t xml:space="preserve">H AMD</w:t>
      </w:r>
      <w:r>
        <w:t xml:space="preserve"> </w:t>
      </w:r>
      <w:r>
        <w:rPr>
          <w:b/>
        </w:rPr>
        <w:t xml:space="preserve">1040</w:t>
      </w:r>
    </w:p>
    <w:p>
      <w:pPr>
        <w:spacing w:before="0" w:after="0" w:line="408" w:lineRule="exact"/>
        <w:ind w:left="0" w:right="0" w:firstLine="576"/>
        <w:jc w:val="left"/>
      </w:pPr>
      <w:r>
        <w:rPr/>
        <w:t xml:space="preserve">By Representative Caldier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affordable and middle housing is established, with members as provided in this subsection. Membership on the task force shall be as follows:</w:t>
      </w:r>
    </w:p>
    <w:p>
      <w:pPr>
        <w:spacing w:before="0" w:after="0" w:line="408" w:lineRule="exact"/>
        <w:ind w:left="0" w:right="0" w:firstLine="576"/>
        <w:jc w:val="left"/>
      </w:pPr>
      <w:r>
        <w:rPr/>
        <w:t xml:space="preserve">(i) Two members from the two largest caucuses of the senate to be appointed by the president of the senate;</w:t>
      </w:r>
    </w:p>
    <w:p>
      <w:pPr>
        <w:spacing w:before="0" w:after="0" w:line="408" w:lineRule="exact"/>
        <w:ind w:left="0" w:right="0" w:firstLine="576"/>
        <w:jc w:val="left"/>
      </w:pPr>
      <w:r>
        <w:rPr/>
        <w:t xml:space="preserve">(ii) Two members from the two largest caucuses of the house of representatives to be appointed by the speaker of the house of representatives;</w:t>
      </w:r>
    </w:p>
    <w:p>
      <w:pPr>
        <w:spacing w:before="0" w:after="0" w:line="408" w:lineRule="exact"/>
        <w:ind w:left="0" w:right="0" w:firstLine="576"/>
        <w:jc w:val="left"/>
      </w:pPr>
      <w:r>
        <w:rPr/>
        <w:t xml:space="preserve">(iii) The governor or the governor's designee;</w:t>
      </w:r>
    </w:p>
    <w:p>
      <w:pPr>
        <w:spacing w:before="0" w:after="0" w:line="408" w:lineRule="exact"/>
        <w:ind w:left="0" w:right="0" w:firstLine="576"/>
        <w:jc w:val="left"/>
      </w:pPr>
      <w:r>
        <w:rPr/>
        <w:t xml:space="preserve">(iv) The director of the department of commerce or the director's designee;</w:t>
      </w:r>
    </w:p>
    <w:p>
      <w:pPr>
        <w:spacing w:before="0" w:after="0" w:line="408" w:lineRule="exact"/>
        <w:ind w:left="0" w:right="0" w:firstLine="576"/>
        <w:jc w:val="left"/>
      </w:pPr>
      <w:r>
        <w:rPr/>
        <w:t xml:space="preserve">(v) A representative from the association of Washington cities;</w:t>
      </w:r>
    </w:p>
    <w:p>
      <w:pPr>
        <w:spacing w:before="0" w:after="0" w:line="408" w:lineRule="exact"/>
        <w:ind w:left="0" w:right="0" w:firstLine="576"/>
        <w:jc w:val="left"/>
      </w:pPr>
      <w:r>
        <w:rPr/>
        <w:t xml:space="preserve">(vi) A representative from the Washington state association of counties;</w:t>
      </w:r>
    </w:p>
    <w:p>
      <w:pPr>
        <w:spacing w:before="0" w:after="0" w:line="408" w:lineRule="exact"/>
        <w:ind w:left="0" w:right="0" w:firstLine="576"/>
        <w:jc w:val="left"/>
      </w:pPr>
      <w:r>
        <w:rPr/>
        <w:t xml:space="preserve">(vii) A representative from an organization representing builders throughout the state;</w:t>
      </w:r>
    </w:p>
    <w:p>
      <w:pPr>
        <w:spacing w:before="0" w:after="0" w:line="408" w:lineRule="exact"/>
        <w:ind w:left="0" w:right="0" w:firstLine="576"/>
        <w:jc w:val="left"/>
      </w:pPr>
      <w:r>
        <w:rPr/>
        <w:t xml:space="preserve">(viii) A representative from an organization representing builders of multifamily housing;</w:t>
      </w:r>
    </w:p>
    <w:p>
      <w:pPr>
        <w:spacing w:before="0" w:after="0" w:line="408" w:lineRule="exact"/>
        <w:ind w:left="0" w:right="0" w:firstLine="576"/>
        <w:jc w:val="left"/>
      </w:pPr>
      <w:r>
        <w:rPr/>
        <w:t xml:space="preserve">(ix) An attorney representing property developers; and</w:t>
      </w:r>
    </w:p>
    <w:p>
      <w:pPr>
        <w:spacing w:before="0" w:after="0" w:line="408" w:lineRule="exact"/>
        <w:ind w:left="0" w:right="0" w:firstLine="576"/>
        <w:jc w:val="left"/>
      </w:pPr>
      <w:r>
        <w:rPr/>
        <w:t xml:space="preserve">(x) A representative from an organization that promotes urbanism and controlled development.</w:t>
      </w:r>
    </w:p>
    <w:p>
      <w:pPr>
        <w:spacing w:before="0" w:after="0" w:line="408" w:lineRule="exact"/>
        <w:ind w:left="0" w:right="0" w:firstLine="576"/>
        <w:jc w:val="left"/>
      </w:pPr>
      <w:r>
        <w:rPr/>
        <w:t xml:space="preserve">(b) The cochairs of the task force shall be one member from the largest caucus in the house of representatives and one member from the second largest caucus in the senate. The cochairs shall convene the first meeting of the task force no later than July 1, 2022, and shall convene three meetings annually.</w:t>
      </w:r>
    </w:p>
    <w:p>
      <w:pPr>
        <w:spacing w:before="0" w:after="0" w:line="408" w:lineRule="exact"/>
        <w:ind w:left="0" w:right="0" w:firstLine="576"/>
        <w:jc w:val="left"/>
      </w:pPr>
      <w:r>
        <w:rPr/>
        <w:t xml:space="preserve">(2) The task force shall review realistic options that will lead to increased densities and infill development in cities and urban growth areas.</w:t>
      </w:r>
    </w:p>
    <w:p>
      <w:pPr>
        <w:spacing w:before="0" w:after="0" w:line="408" w:lineRule="exact"/>
        <w:ind w:left="0" w:right="0" w:firstLine="576"/>
        <w:jc w:val="left"/>
      </w:pPr>
      <w:r>
        <w:rPr/>
        <w:t xml:space="preserve">(3) Staff support for the task force shall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shall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appropriate committees of the legislature by December 31, 2022. </w:t>
      </w:r>
    </w:p>
    <w:p>
      <w:pPr>
        <w:spacing w:before="0" w:after="0" w:line="408" w:lineRule="exact"/>
        <w:ind w:left="0" w:right="0" w:firstLine="576"/>
        <w:jc w:val="left"/>
      </w:pPr>
      <w:r>
        <w:rPr/>
        <w:t xml:space="preserve">(7) This section expires July 1, 2030."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establishes a legislative task force to review and recommend options that will lead to increased densities and infill development in cities and urban growth areas. Includes provisions on the composition and responsibilities of the task force.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6dcc8f0cc47b1" /></Relationships>
</file>