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b441b347546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GILY</w:t>
        </w:r>
      </w:r>
      <w:r>
        <w:rPr>
          <w:b/>
        </w:rPr>
        <w:t xml:space="preserve"> </w:t>
        <w:r>
          <w:rPr/>
          <w:t xml:space="preserve">H2661.1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Gilday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33, after "(11)" strike all material through "(b)"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25, after "(11)" strike all material through "(b)"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11, line 37, after "(11)" strike all material through "(b)" on page 12,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27, after "(11)" strike all material through "(b)" on line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provisions making an association liable to a unit owner for actual damages and civil penalties in cases of willful violations.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e4a974c7746e5" /></Relationships>
</file>