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decd20c15401e" /></Relationships>
</file>

<file path=word/document.xml><?xml version="1.0" encoding="utf-8"?>
<w:document xmlns:w="http://schemas.openxmlformats.org/wordprocessingml/2006/main">
  <w:body>
    <w:p>
      <w:r>
        <w:rPr>
          <w:b/>
        </w:rPr>
        <w:r>
          <w:rPr/>
          <w:t xml:space="preserve">1846-S</w:t>
        </w:r>
      </w:r>
      <w:r>
        <w:rPr>
          <w:b/>
        </w:rPr>
        <w:t xml:space="preserve"> </w:t>
        <w:t xml:space="preserve">AMH</w:t>
      </w:r>
      <w:r>
        <w:rPr>
          <w:b/>
        </w:rPr>
        <w:t xml:space="preserve"> </w:t>
        <w:r>
          <w:rPr/>
          <w:t xml:space="preserve">BER</w:t>
        </w:r>
      </w:r>
      <w:r>
        <w:rPr>
          <w:b/>
        </w:rPr>
        <w:t xml:space="preserve"> </w:t>
        <w:r>
          <w:rPr/>
          <w:t xml:space="preserve">H2875.1</w:t>
        </w:r>
      </w:r>
      <w:r>
        <w:rPr>
          <w:b/>
        </w:rPr>
        <w:t xml:space="preserve"> - NOT FOR FLOOR USE</w:t>
      </w:r>
    </w:p>
    <w:p>
      <w:pPr>
        <w:ind w:left="0" w:right="0" w:firstLine="576"/>
      </w:pPr>
    </w:p>
    <w:p>
      <w:pPr>
        <w:spacing w:before="480" w:after="0" w:line="408" w:lineRule="exact"/>
      </w:pPr>
      <w:r>
        <w:rPr>
          <w:b/>
          <w:u w:val="single"/>
        </w:rPr>
        <w:t xml:space="preserve">SHB 1846</w:t>
      </w:r>
      <w:r>
        <w:t xml:space="preserve"> -</w:t>
      </w:r>
      <w:r>
        <w:t xml:space="preserve"> </w:t>
        <w:t xml:space="preserve">H AMD</w:t>
      </w:r>
      <w:r>
        <w:t xml:space="preserve"> </w:t>
      </w:r>
      <w:r>
        <w:rPr>
          <w:b/>
        </w:rPr>
        <w:t xml:space="preserve">1340</w:t>
      </w:r>
    </w:p>
    <w:p>
      <w:pPr>
        <w:spacing w:before="0" w:after="0" w:line="408" w:lineRule="exact"/>
        <w:ind w:left="0" w:right="0" w:firstLine="576"/>
        <w:jc w:val="left"/>
      </w:pPr>
      <w:r>
        <w:rPr/>
        <w:t xml:space="preserve">By Representative Berg</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The joint legislative audit and review committee shall conduct a review and determine if the tax preference is (a) generating capital investment in new computer data centers, refurbished data centers, or existing data centers (e.g., replacement server equipment), (b) generating state and local tax collections from data center investment and operations, and (c) generating or maintaining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six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w:t>
      </w:r>
      <w:r>
        <w:rPr>
          <w:u w:val="single"/>
        </w:rPr>
        <w:t xml:space="preserve">(i)</w:t>
      </w:r>
      <w:r>
        <w:rPr/>
        <w:t xml:space="preserve"> Within six years of the date that the department issued an exemption certificate under this section to a qualifying business or a qualifying tenant with respect to an eligible computer data center, the qualifying business or qualifying tenant must establish that net employment </w:t>
      </w:r>
      <w:r>
        <w:t>((</w:t>
      </w:r>
      <w:r>
        <w:rPr>
          <w:strike/>
        </w:rPr>
        <w:t xml:space="preserve">at the</w:t>
      </w:r>
      <w:r>
        <w:t>))</w:t>
      </w:r>
      <w:r>
        <w:rPr/>
        <w:t xml:space="preserve"> </w:t>
      </w:r>
      <w:r>
        <w:rPr>
          <w:u w:val="single"/>
        </w:rPr>
        <w:t xml:space="preserve">assigned to an</w:t>
      </w:r>
      <w:r>
        <w:rPr/>
        <w:t xml:space="preserve"> eligible computer data center has increased by a minimum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Thirty-five family wage employment positions; or</w:t>
      </w:r>
      <w:r>
        <w:rPr>
          <w:u w:val="single"/>
        </w:rPr>
        <w:t xml:space="preserve">, if lower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w:t>
      </w:r>
      <w:r>
        <w:t>((</w:t>
      </w:r>
      <w:r>
        <w:rPr>
          <w:strike/>
        </w:rPr>
        <w:t xml:space="preserve">(ii)</w:t>
      </w:r>
      <w:r>
        <w:t>))</w:t>
      </w:r>
      <w:r>
        <w:rPr/>
        <w:t xml:space="preserve"> </w:t>
      </w:r>
      <w:r>
        <w:rPr>
          <w:u w:val="single"/>
        </w:rPr>
        <w:t xml:space="preserve">(i)(B)</w:t>
      </w:r>
      <w:r>
        <w:rPr/>
        <w:t xml:space="preserve"> is based only on the space occupied by the qualifying tenant in the eligible computer data center.</w:t>
      </w:r>
    </w:p>
    <w:p>
      <w:pPr>
        <w:spacing w:before="0" w:after="0" w:line="408" w:lineRule="exact"/>
        <w:ind w:left="0" w:right="0" w:firstLine="576"/>
        <w:jc w:val="left"/>
      </w:pPr>
      <w:r>
        <w:rPr>
          <w:u w:val="single"/>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of commencement of construction, that later obtains an exemption certificate under this section, the data center may count the existing employment positions that are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w:t>
      </w:r>
      <w:r>
        <w:t>((</w:t>
      </w:r>
      <w:r>
        <w:rPr>
          <w:strike/>
        </w:rPr>
        <w:t xml:space="preserve">at the</w:t>
      </w:r>
      <w:r>
        <w:t>))</w:t>
      </w:r>
      <w:r>
        <w:rPr/>
        <w:t xml:space="preserve"> </w:t>
      </w:r>
      <w:r>
        <w:rPr>
          <w:u w:val="single"/>
        </w:rPr>
        <w:t xml:space="preserve">assigned to an</w:t>
      </w:r>
      <w:r>
        <w:rPr/>
        <w:t xml:space="preserve"> eligible computer data center and receiving a wage equivalent to or greater than one hundred fifty percent of the per capita personal income of the county in which the qualified project is located </w:t>
      </w:r>
      <w:r>
        <w:rPr>
          <w:u w:val="single"/>
        </w:rPr>
        <w:t xml:space="preserve">as published by the employment security department. The per capita personal income to be used to determine qualification for any year is the amount that was established for the immediate prior year</w:t>
      </w:r>
      <w:r>
        <w:rPr/>
        <w:t xml:space="preserve">.</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w:t>
      </w:r>
      <w:r>
        <w:rPr>
          <w:u w:val="single"/>
        </w:rPr>
        <w:t xml:space="preserve">applicable</w:t>
      </w:r>
      <w:r>
        <w:rPr/>
        <w:t xml:space="preserv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(i) For a qualifying business or qualifying tenant that does not meet the requirements of this subsection (3),</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u w:val="single"/>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u w:val="single"/>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u w:val="single"/>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u w:val="single"/>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r>
        <w:rPr/>
        <w:t xml:space="preserve">.</w:t>
      </w:r>
    </w:p>
    <w:p>
      <w:pPr>
        <w:spacing w:before="0" w:after="0" w:line="408" w:lineRule="exact"/>
        <w:ind w:left="0" w:right="0" w:firstLine="576"/>
        <w:jc w:val="left"/>
      </w:pPr>
      <w:r>
        <w:rPr/>
        <w:t xml:space="preserve">(4) </w:t>
      </w:r>
      <w:r>
        <w:rPr>
          <w:u w:val="single"/>
        </w:rPr>
        <w:t xml:space="preserve">For exemption certificates issued on or after the effective date of this section:</w:t>
      </w:r>
    </w:p>
    <w:p>
      <w:pPr>
        <w:spacing w:before="0" w:after="0" w:line="408" w:lineRule="exact"/>
        <w:ind w:left="0" w:right="0" w:firstLine="576"/>
        <w:jc w:val="left"/>
      </w:pPr>
      <w:r>
        <w:rPr>
          <w:u w:val="single"/>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u w:val="single"/>
        </w:rPr>
        <w:t xml:space="preserve">(i) BREEAM for new construction or BREEAM in-use;</w:t>
      </w:r>
    </w:p>
    <w:p>
      <w:pPr>
        <w:spacing w:before="0" w:after="0" w:line="408" w:lineRule="exact"/>
        <w:ind w:left="0" w:right="0" w:firstLine="576"/>
        <w:jc w:val="left"/>
      </w:pPr>
      <w:r>
        <w:rPr>
          <w:u w:val="single"/>
        </w:rPr>
        <w:t xml:space="preserve">(ii) Energy star;</w:t>
      </w:r>
    </w:p>
    <w:p>
      <w:pPr>
        <w:spacing w:before="0" w:after="0" w:line="408" w:lineRule="exact"/>
        <w:ind w:left="0" w:right="0" w:firstLine="576"/>
        <w:jc w:val="left"/>
      </w:pPr>
      <w:r>
        <w:rPr>
          <w:u w:val="single"/>
        </w:rPr>
        <w:t xml:space="preserve">(iii) Envision;</w:t>
      </w:r>
    </w:p>
    <w:p>
      <w:pPr>
        <w:spacing w:before="0" w:after="0" w:line="408" w:lineRule="exact"/>
        <w:ind w:left="0" w:right="0" w:firstLine="576"/>
        <w:jc w:val="left"/>
      </w:pPr>
      <w:r>
        <w:rPr>
          <w:u w:val="single"/>
        </w:rPr>
        <w:t xml:space="preserve">(iv) ISO 50001-energy management;</w:t>
      </w:r>
    </w:p>
    <w:p>
      <w:pPr>
        <w:spacing w:before="0" w:after="0" w:line="408" w:lineRule="exact"/>
        <w:ind w:left="0" w:right="0" w:firstLine="576"/>
        <w:jc w:val="left"/>
      </w:pPr>
      <w:r>
        <w:rPr>
          <w:u w:val="single"/>
        </w:rPr>
        <w:t xml:space="preserve">(v) LEED for building design and construction or LEED for operations and maintenance;</w:t>
      </w:r>
    </w:p>
    <w:p>
      <w:pPr>
        <w:spacing w:before="0" w:after="0" w:line="408" w:lineRule="exact"/>
        <w:ind w:left="0" w:right="0" w:firstLine="576"/>
        <w:jc w:val="left"/>
      </w:pPr>
      <w:r>
        <w:rPr>
          <w:u w:val="single"/>
        </w:rPr>
        <w:t xml:space="preserve">(vi) Green globes for new construction or green globes for existing buildings;</w:t>
      </w:r>
    </w:p>
    <w:p>
      <w:pPr>
        <w:spacing w:before="0" w:after="0" w:line="408" w:lineRule="exact"/>
        <w:ind w:left="0" w:right="0" w:firstLine="576"/>
        <w:jc w:val="left"/>
      </w:pPr>
      <w:r>
        <w:rPr>
          <w:u w:val="single"/>
        </w:rPr>
        <w:t xml:space="preserve">(vii) UL 3223; or</w:t>
      </w:r>
    </w:p>
    <w:p>
      <w:pPr>
        <w:spacing w:before="0" w:after="0" w:line="408" w:lineRule="exact"/>
        <w:ind w:left="0" w:right="0" w:firstLine="576"/>
        <w:jc w:val="left"/>
      </w:pPr>
      <w:r>
        <w:rPr>
          <w:u w:val="single"/>
        </w:rPr>
        <w:t xml:space="preserve">(viii) Other reasonable standards approved by the department.</w:t>
      </w:r>
    </w:p>
    <w:p>
      <w:pPr>
        <w:spacing w:before="0" w:after="0" w:line="408" w:lineRule="exact"/>
        <w:ind w:left="0" w:right="0" w:firstLine="576"/>
        <w:jc w:val="left"/>
      </w:pPr>
      <w:r>
        <w:rPr>
          <w:u w:val="single"/>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u w:val="single"/>
        </w:rPr>
        <w:t xml:space="preserve">(c)(i) For a qualifying business or qualifying tenant that does not meet the requirements of (a) of this subsection</w:t>
      </w:r>
      <w:r>
        <w:rPr>
          <w:u w:val="single"/>
        </w:rPr>
        <w:t xml:space="preserve"> (4), all previously exempted sales and use taxes may be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u w:val="single"/>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have been met.</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procuring or contracting for power from renewable sources;</w:t>
      </w:r>
    </w:p>
    <w:p>
      <w:pPr>
        <w:spacing w:before="0" w:after="0" w:line="408" w:lineRule="exact"/>
        <w:ind w:left="0" w:right="0" w:firstLine="576"/>
        <w:jc w:val="left"/>
      </w:pPr>
      <w:r>
        <w:rPr>
          <w:u w:val="single"/>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 </w:t>
      </w:r>
      <w:r>
        <w:rPr>
          <w:u w:val="single"/>
        </w:rPr>
        <w:t xml:space="preserve">The report must identify construction firm names and employment levels used for constructing, renovating, refurbishing, or remodeling the data centers.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at the time an application for an exemption under this section is received</w:t>
      </w:r>
      <w:r>
        <w:rPr/>
        <w:t xml:space="preserve">;</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(9) This section expires July 1, 2048.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2048,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2048</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2048.</w:t>
      </w:r>
    </w:p>
    <w:p>
      <w:pPr>
        <w:spacing w:before="0" w:after="0" w:line="408" w:lineRule="exact"/>
        <w:ind w:left="0" w:right="0" w:firstLine="576"/>
        <w:jc w:val="left"/>
      </w:pPr>
      <w:r>
        <w:rPr>
          <w:u w:val="single"/>
        </w:rPr>
        <w:t xml:space="preserve">(5) This section expires July 1, 2053.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Six applications to obtain the exemptions for qualifying businesses in the first calendar year of the exemption; and </w:t>
      </w:r>
    </w:p>
    <w:p>
      <w:pPr>
        <w:spacing w:before="0" w:after="0" w:line="408" w:lineRule="exact"/>
        <w:ind w:left="0" w:right="0" w:firstLine="576"/>
        <w:jc w:val="left"/>
      </w:pPr>
      <w:r>
        <w:rPr/>
        <w:t xml:space="preserve">(B) Six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(3)(a)(i) Within six years of the date that the department issued an exemption certificate under this section to a qualifying business or a qualifying tenant with respect to an eligible computer data center, the qualifying business or qualifying tenant must establish that net employment assigned to an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(3)(a)(i) is based only on the space occupied by the qualifying tenant in the eligible computer data center.</w:t>
      </w:r>
    </w:p>
    <w:p>
      <w:pPr>
        <w:spacing w:before="0" w:after="0" w:line="408" w:lineRule="exact"/>
        <w:ind w:left="0" w:right="0" w:firstLine="576"/>
        <w:jc w:val="left"/>
      </w:pPr>
      <w:r>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(d)(i) For a qualifying business or qualifying tenant that does not meet the requirements of this subsection (3), all previously exempted sales and use taxes immediately due and payable, 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p>
    <w:p>
      <w:pPr>
        <w:spacing w:before="0" w:after="0" w:line="408" w:lineRule="exact"/>
        <w:ind w:left="0" w:right="0" w:firstLine="576"/>
        <w:jc w:val="left"/>
      </w:pPr>
      <w:r>
        <w:rPr/>
        <w:t xml:space="preserve">(4) For exemption certificates issued on or after the effective date of this section:</w:t>
      </w:r>
    </w:p>
    <w:p>
      <w:pPr>
        <w:spacing w:before="0" w:after="0" w:line="408" w:lineRule="exact"/>
        <w:ind w:left="0" w:right="0" w:firstLine="576"/>
        <w:jc w:val="left"/>
      </w:pPr>
      <w:r>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t xml:space="preserve">(i) BREEAM for new construction or BREEAM in-use;</w:t>
      </w:r>
    </w:p>
    <w:p>
      <w:pPr>
        <w:spacing w:before="0" w:after="0" w:line="408" w:lineRule="exact"/>
        <w:ind w:left="0" w:right="0" w:firstLine="576"/>
        <w:jc w:val="left"/>
      </w:pPr>
      <w:r>
        <w:rPr/>
        <w:t xml:space="preserve">(ii) Energy star;</w:t>
      </w:r>
    </w:p>
    <w:p>
      <w:pPr>
        <w:spacing w:before="0" w:after="0" w:line="408" w:lineRule="exact"/>
        <w:ind w:left="0" w:right="0" w:firstLine="576"/>
        <w:jc w:val="left"/>
      </w:pPr>
      <w:r>
        <w:rPr/>
        <w:t xml:space="preserve">(iii) Envision;</w:t>
      </w:r>
    </w:p>
    <w:p>
      <w:pPr>
        <w:spacing w:before="0" w:after="0" w:line="408" w:lineRule="exact"/>
        <w:ind w:left="0" w:right="0" w:firstLine="576"/>
        <w:jc w:val="left"/>
      </w:pPr>
      <w:r>
        <w:rPr/>
        <w:t xml:space="preserve">(iv) ISO 50001-energy management;</w:t>
      </w:r>
    </w:p>
    <w:p>
      <w:pPr>
        <w:spacing w:before="0" w:after="0" w:line="408" w:lineRule="exact"/>
        <w:ind w:left="0" w:right="0" w:firstLine="576"/>
        <w:jc w:val="left"/>
      </w:pPr>
      <w:r>
        <w:rPr/>
        <w:t xml:space="preserve">(v) LEED for building design and construction or LEED for operations and maintenance;</w:t>
      </w:r>
    </w:p>
    <w:p>
      <w:pPr>
        <w:spacing w:before="0" w:after="0" w:line="408" w:lineRule="exact"/>
        <w:ind w:left="0" w:right="0" w:firstLine="576"/>
        <w:jc w:val="left"/>
      </w:pPr>
      <w:r>
        <w:rPr/>
        <w:t xml:space="preserve">(vi) Green globes for new construction or green globes for existing buildings;</w:t>
      </w:r>
    </w:p>
    <w:p>
      <w:pPr>
        <w:spacing w:before="0" w:after="0" w:line="408" w:lineRule="exact"/>
        <w:ind w:left="0" w:right="0" w:firstLine="576"/>
        <w:jc w:val="left"/>
      </w:pPr>
      <w:r>
        <w:rPr/>
        <w:t xml:space="preserve">(vii) UL 3223; or</w:t>
      </w:r>
    </w:p>
    <w:p>
      <w:pPr>
        <w:spacing w:before="0" w:after="0" w:line="408" w:lineRule="exact"/>
        <w:ind w:left="0" w:right="0" w:firstLine="576"/>
        <w:jc w:val="left"/>
      </w:pPr>
      <w:r>
        <w:rPr/>
        <w:t xml:space="preserve">(viii) Other reasonable standards approved by the department.</w:t>
      </w:r>
    </w:p>
    <w:p>
      <w:pPr>
        <w:spacing w:before="0" w:after="0" w:line="408" w:lineRule="exact"/>
        <w:ind w:left="0" w:right="0" w:firstLine="576"/>
        <w:jc w:val="left"/>
      </w:pPr>
      <w:r>
        <w:rPr/>
        <w:t xml:space="preserve">(b) The department may require qualifying businesses and qualifying tenants to submit records necessary to verify the requirements under this subsection (4) have been met.</w:t>
      </w:r>
    </w:p>
    <w:p>
      <w:pPr>
        <w:spacing w:before="0" w:after="0" w:line="408" w:lineRule="exact"/>
        <w:ind w:left="0" w:right="0" w:firstLine="576"/>
        <w:jc w:val="left"/>
      </w:pPr>
      <w:r>
        <w:rPr/>
        <w:t xml:space="preserve">(c)(i) For a qualifying business or qualifying tenant that does not meet the requirements of this subsection (4), all previously exempted sales and use taxes are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of this subsection (4) have been met.</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procuring or contracting for power from renewable sources;</w:t>
      </w:r>
    </w:p>
    <w:p>
      <w:pPr>
        <w:spacing w:before="0" w:after="0" w:line="408" w:lineRule="exact"/>
        <w:ind w:left="0" w:right="0" w:firstLine="576"/>
        <w:jc w:val="left"/>
      </w:pPr>
      <w:r>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(10)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2038.</w:t>
      </w:r>
    </w:p>
    <w:p>
      <w:pPr>
        <w:spacing w:before="0" w:after="0" w:line="408" w:lineRule="exact"/>
        <w:ind w:left="0" w:right="0" w:firstLine="576"/>
        <w:jc w:val="left"/>
      </w:pPr>
      <w:r>
        <w:rPr/>
        <w:t xml:space="preserve">(6) This section expires July 1, 2043.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for new construction work to be performed on the site of the computer data center, the computer data center receiving an exemption under RCW 82.08.986 or section 5 of this act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contract with the Pacific Northwest national laboratory to:</w:t>
      </w:r>
    </w:p>
    <w:p>
      <w:pPr>
        <w:spacing w:before="0" w:after="0" w:line="408" w:lineRule="exact"/>
        <w:ind w:left="0" w:right="0" w:firstLine="576"/>
        <w:jc w:val="left"/>
      </w:pPr>
      <w:r>
        <w:rPr/>
        <w:t xml:space="preserve">(a) Evaluate Washington's current and future electric grid resilience and reliability based on current and projected electric energy production, the state's ability to produce energy in state, Washington's reliance on energy production outside of the state, and its energy grid interdependence with other western states;</w:t>
      </w:r>
    </w:p>
    <w:p>
      <w:pPr>
        <w:spacing w:before="0" w:after="0" w:line="408" w:lineRule="exact"/>
        <w:ind w:left="0" w:right="0" w:firstLine="576"/>
        <w:jc w:val="left"/>
      </w:pPr>
      <w:r>
        <w:rPr/>
        <w:t xml:space="preserve">(b)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(c) Study the impact to the future electric grid resulting from the growth of the information technology sector, including the impact of increased data center energy demand from the tax exemptions provided in RCW 82.08.986 or section 5 of this act;</w:t>
      </w:r>
    </w:p>
    <w:p>
      <w:pPr>
        <w:spacing w:before="0" w:after="0" w:line="408" w:lineRule="exact"/>
        <w:ind w:left="0" w:right="0" w:firstLine="576"/>
        <w:jc w:val="left"/>
      </w:pPr>
      <w:r>
        <w:rPr/>
        <w:t xml:space="preserve">(d) Review and incorporate existing models, data, and study findings including, but not limited to, the "Washington 2021 state energy strategy and the 2021 northwest power plan," to ensure a duplication of efforts does not occur and to highlight modeling gaps related to regional grid resilience planning;</w:t>
      </w:r>
    </w:p>
    <w:p>
      <w:pPr>
        <w:spacing w:before="0" w:after="0" w:line="408" w:lineRule="exact"/>
        <w:ind w:left="0" w:right="0" w:firstLine="576"/>
        <w:jc w:val="left"/>
      </w:pPr>
      <w:r>
        <w:rPr/>
        <w:t xml:space="preserve">(e) Convene an advisory group to inform scenario development and review results, which may include representatives from the Washington State University Pacific Northwest national laboratory advanced grid institute,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(f)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(2) The department of commerce shall report by December 1, 2022, in compliance with RCW 43.01.036, the Pacific Northwest national laboratory's findings and recommendations to the appropriate committees of the legislature concerning electric grid resilience and reliability evaluated in subsection (1) of this section.</w:t>
      </w:r>
    </w:p>
    <w:p>
      <w:pPr>
        <w:spacing w:before="0" w:after="0" w:line="408" w:lineRule="exact"/>
        <w:ind w:left="0" w:right="0" w:firstLine="576"/>
        <w:jc w:val="left"/>
      </w:pPr>
      <w:r>
        <w:rPr/>
        <w:t xml:space="preserve">(3)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8 of this act, referencing section 8 of this act by bill or chapter number and section number, is not provided by June 30, 2022, in the omnibus appropriations act, section 8 of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qualifying businesses and qualifying tenants to maintain the minimum number of required family wage employment positions while the exemption certificate is valid, beginning from the time the positions are initially established, under both the rural county data center sales and use tax exemption program (rural program) and the nonrural county data center sales and use tax exemption program (nonrural program).</w:t>
      </w:r>
    </w:p>
    <w:p>
      <w:pPr>
        <w:spacing w:before="0" w:after="0" w:line="408" w:lineRule="exact"/>
        <w:ind w:left="0" w:right="0" w:firstLine="576"/>
        <w:jc w:val="left"/>
      </w:pPr>
      <w:r>
        <w:rPr/>
        <w:t xml:space="preserve">(2) Specifies that, for the family wage employment requirement under both the rural program and the nonrural program, the required repayment of any previously exempted tax by a qualifying business or a qualifying tenant must be calculated in proportion to the duration of time for which the requirement was not met.</w:t>
      </w:r>
    </w:p>
    <w:p>
      <w:pPr>
        <w:spacing w:before="0" w:after="0" w:line="408" w:lineRule="exact"/>
        <w:ind w:left="0" w:right="0" w:firstLine="576"/>
        <w:jc w:val="left"/>
      </w:pPr>
      <w:r>
        <w:rPr/>
        <w:t xml:space="preserve">(3) Requires the Department of Labor and Industries to assist the Department of Revenue (DOR) in determining whether the family wage employment requirement is met, and whether to allow exceptions or extensions for extraordinary events or circumstances beyond the control of the qualifying business or qualifying tenant, under both the rural program and nonrural program.</w:t>
      </w:r>
    </w:p>
    <w:p>
      <w:pPr>
        <w:spacing w:before="0" w:after="0" w:line="408" w:lineRule="exact"/>
        <w:ind w:left="0" w:right="0" w:firstLine="576"/>
        <w:jc w:val="left"/>
      </w:pPr>
      <w:r>
        <w:rPr/>
        <w:t xml:space="preserve">(4) Provides that if DOR is notified that a tax exemption recipient fails to meet the family wage employment requirements under the rural program and nonrural program, DOR may require the exemption recipient to submit records necessary to determine whether the requirements have been met.</w:t>
      </w:r>
    </w:p>
    <w:p>
      <w:pPr>
        <w:spacing w:before="0" w:after="0" w:line="408" w:lineRule="exact"/>
        <w:ind w:left="0" w:right="0" w:firstLine="576"/>
        <w:jc w:val="left"/>
      </w:pPr>
      <w:r>
        <w:rPr/>
        <w:t xml:space="preserve">(5) Removes a labor strike and technological advancements as specified examples of an extraordinary event or circumstance beyond the control of a qualifying business or qualifying tenant under both the rural program and nonrural program.</w:t>
      </w:r>
    </w:p>
    <w:p>
      <w:pPr>
        <w:spacing w:before="0" w:after="0" w:line="408" w:lineRule="exact"/>
        <w:ind w:left="0" w:right="0" w:firstLine="576"/>
        <w:jc w:val="left"/>
      </w:pPr>
      <w:r>
        <w:rPr/>
        <w:t xml:space="preserve">(6) Provides that a rural county must meet the specified statutory definition of a rural county at the time of application, rather than meet the specified statutory definition of a rural county as of the effective date of the Act.</w:t>
      </w:r>
    </w:p>
    <w:p>
      <w:pPr>
        <w:spacing w:before="0" w:after="0" w:line="408" w:lineRule="exact"/>
        <w:ind w:left="0" w:right="0" w:firstLine="576"/>
        <w:jc w:val="left"/>
      </w:pPr>
      <w:r>
        <w:rPr/>
        <w:t xml:space="preserve">(7) Modifies the grid reliability study by: (a) Requiring the Department of Commerce, rather than the Energy Facility Site Evaluation Council, to contract for the study and report to the Legislature; (b) adding existing reports that must be reviewed and incorporated in completing the study; and (c) providing that the study is null and void if funding is not provided in the omnibus appropriations act by June 30,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d43535fb940cb" /></Relationships>
</file>