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b3c49c15949fa" /></Relationships>
</file>

<file path=word/document.xml><?xml version="1.0" encoding="utf-8"?>
<w:document xmlns:w="http://schemas.openxmlformats.org/wordprocessingml/2006/main">
  <w:body>
    <w:p>
      <w:r>
        <w:rPr>
          <w:b/>
        </w:rPr>
        <w:r>
          <w:rPr/>
          <w:t xml:space="preserve">5051-S2.E</w:t>
        </w:r>
      </w:r>
      <w:r>
        <w:rPr>
          <w:b/>
        </w:rPr>
        <w:t xml:space="preserve"> </w:t>
        <w:t xml:space="preserve">AMH</w:t>
      </w:r>
      <w:r>
        <w:rPr>
          <w:b/>
        </w:rPr>
        <w:t xml:space="preserve"> </w:t>
        <w:r>
          <w:rPr/>
          <w:t xml:space="preserve">ENGR</w:t>
        </w:r>
      </w:r>
      <w:r>
        <w:rPr>
          <w:b/>
        </w:rPr>
        <w:t xml:space="preserve"> </w:t>
        <w:r>
          <w:rPr/>
          <w:t xml:space="preserve">H1458.E</w:t>
        </w:r>
      </w:r>
      <w:r>
        <w:rPr>
          <w:b/>
        </w:rPr>
        <w:t xml:space="preserve"> - NOT FOR FLOOR USE</w:t>
      </w:r>
    </w:p>
    <w:p>
      <w:pPr>
        <w:ind w:left="0" w:right="0" w:firstLine="576"/>
      </w:pPr>
    </w:p>
    <w:p>
      <w:pPr>
        <w:spacing w:before="480" w:after="0" w:line="408" w:lineRule="exact"/>
      </w:pPr>
      <w:r>
        <w:rPr>
          <w:b/>
          <w:u w:val="single"/>
        </w:rPr>
        <w:t xml:space="preserve">E2SSB 5051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21</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p>
    <w:p>
      <w:pPr>
        <w:spacing w:before="0" w:after="0" w:line="408" w:lineRule="exact"/>
        <w:ind w:left="0" w:right="0" w:firstLine="576"/>
        <w:jc w:val="left"/>
      </w:pPr>
      <w:r>
        <w:t>((</w:t>
      </w:r>
      <w:r>
        <w:rPr>
          <w:strike/>
        </w:rPr>
        <w:t xml:space="preserve">(2) The governor shall appoint one officer</w:t>
      </w:r>
      <w:r>
        <w:t>))</w:t>
      </w:r>
      <w:r>
        <w:rPr/>
        <w:t xml:space="preserve"> </w:t>
      </w:r>
      <w:r>
        <w:rPr>
          <w:u w:val="single"/>
        </w:rPr>
        <w:t xml:space="preserve">The governor shall additionally appoint an alternate incumbent chief of police who may perform commission duties in place of the appointed incumbent chief if that person is unavailable;</w:t>
      </w:r>
    </w:p>
    <w:p>
      <w:pPr>
        <w:spacing w:before="0" w:after="0" w:line="408" w:lineRule="exact"/>
        <w:ind w:left="0" w:right="0" w:firstLine="576"/>
        <w:jc w:val="left"/>
      </w:pPr>
      <w:r>
        <w:rPr>
          <w:u w:val="single"/>
        </w:rPr>
        <w:t xml:space="preserve">(b) Two officers</w:t>
      </w:r>
      <w:r>
        <w:rPr/>
        <w:t xml:space="preserve"> at or below the level of first line supervisor </w:t>
      </w:r>
      <w:r>
        <w:rPr>
          <w:u w:val="single"/>
        </w:rPr>
        <w:t xml:space="preserve">who:</w:t>
      </w:r>
    </w:p>
    <w:p>
      <w:pPr>
        <w:spacing w:before="0" w:after="0" w:line="408" w:lineRule="exact"/>
        <w:ind w:left="0" w:right="0" w:firstLine="576"/>
        <w:jc w:val="left"/>
      </w:pPr>
      <w:r>
        <w:rPr>
          <w:u w:val="single"/>
        </w:rPr>
        <w:t xml:space="preserve">(i) Have at least ten years' experience as law enforcement officers;</w:t>
      </w:r>
    </w:p>
    <w:p>
      <w:pPr>
        <w:spacing w:before="0" w:after="0" w:line="408" w:lineRule="exact"/>
        <w:ind w:left="0" w:right="0" w:firstLine="576"/>
        <w:jc w:val="left"/>
      </w:pPr>
      <w:r>
        <w:rPr>
          <w:u w:val="single"/>
        </w:rPr>
        <w:t xml:space="preserve">(ii) Are</w:t>
      </w:r>
      <w:r>
        <w:rPr/>
        <w:t xml:space="preserve"> from </w:t>
      </w:r>
      <w:r>
        <w:t>((</w:t>
      </w:r>
      <w:r>
        <w:rPr>
          <w:strike/>
        </w:rPr>
        <w:t xml:space="preserve">a county</w:t>
      </w:r>
      <w:r>
        <w:t>))</w:t>
      </w:r>
      <w:r>
        <w:rPr/>
        <w:t xml:space="preserve"> </w:t>
      </w:r>
      <w:r>
        <w:rPr>
          <w:u w:val="single"/>
        </w:rPr>
        <w:t xml:space="preserve">two different</w:t>
      </w:r>
      <w:r>
        <w:rPr/>
        <w:t xml:space="preserve"> law enforcement </w:t>
      </w:r>
      <w:r>
        <w:t>((</w:t>
      </w:r>
      <w:r>
        <w:rPr>
          <w:strike/>
        </w:rPr>
        <w:t xml:space="preserve">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strike/>
        </w:rPr>
        <w:t xml:space="preserve">(3) The governor shall appoint one</w:t>
      </w:r>
      <w:r>
        <w:t>))</w:t>
      </w:r>
      <w:r>
        <w:rPr/>
        <w:t xml:space="preserve"> </w:t>
      </w:r>
      <w:r>
        <w:rPr>
          <w:u w:val="single"/>
        </w:rPr>
        <w:t xml:space="preserve">agencies that each have at least 15 officers and are different than the agencies with which the members in (a) of this subsection are affiliated; and</w:t>
      </w:r>
    </w:p>
    <w:p>
      <w:pPr>
        <w:spacing w:before="0" w:after="0" w:line="408" w:lineRule="exact"/>
        <w:ind w:left="0" w:right="0" w:firstLine="576"/>
        <w:jc w:val="left"/>
      </w:pPr>
      <w:r>
        <w:rPr>
          <w:u w:val="single"/>
        </w:rPr>
        <w:t xml:space="preserve">(iii) Are affiliated with different labor organizations;</w:t>
      </w:r>
    </w:p>
    <w:p>
      <w:pPr>
        <w:spacing w:before="0" w:after="0" w:line="408" w:lineRule="exact"/>
        <w:ind w:left="0" w:right="0" w:firstLine="576"/>
        <w:jc w:val="left"/>
      </w:pPr>
      <w:r>
        <w:rPr>
          <w:u w:val="single"/>
        </w:rPr>
        <w:t xml:space="preserve">(c) One tribal police officer at or below the level of first line supervisor who has at least 10 years' experience as a law enforcement officer;</w:t>
      </w:r>
    </w:p>
    <w:p>
      <w:pPr>
        <w:spacing w:before="0" w:after="0" w:line="408" w:lineRule="exact"/>
        <w:ind w:left="0" w:right="0" w:firstLine="576"/>
        <w:jc w:val="left"/>
      </w:pPr>
      <w:r>
        <w:rPr>
          <w:u w:val="single"/>
        </w:rPr>
        <w:t xml:space="preserve">(d)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(e)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(f) One licensed attorney with background in investigating, advocating, teaching, training, or presiding over matters related to enhancing law enforcement practices and accountability, who has not been employed in law enforcement;</w:t>
      </w:r>
    </w:p>
    <w:p>
      <w:pPr>
        <w:spacing w:before="0" w:after="0" w:line="408" w:lineRule="exact"/>
        <w:ind w:left="0" w:right="0" w:firstLine="576"/>
        <w:jc w:val="left"/>
      </w:pPr>
      <w:r>
        <w:rPr>
          <w:u w:val="single"/>
        </w:rPr>
        <w:t xml:space="preserve">(g)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 private citizens</w:t>
      </w:r>
      <w:r>
        <w:t>))</w:t>
      </w:r>
      <w:r>
        <w:rPr/>
        <w:t xml:space="preserve"> </w:t>
      </w:r>
      <w:r>
        <w:rPr>
          <w:u w:val="single"/>
        </w:rPr>
        <w:t xml:space="preserve">who is not a sheriff or police chief and has not been employed in the last 10 years as a peace officer or prosecutor in any jurisdiction;</w:t>
      </w:r>
    </w:p>
    <w:p>
      <w:pPr>
        <w:spacing w:before="0" w:after="0" w:line="408" w:lineRule="exact"/>
        <w:ind w:left="0" w:right="0" w:firstLine="576"/>
        <w:jc w:val="left"/>
      </w:pPr>
      <w:r>
        <w:rPr>
          <w:u w:val="single"/>
        </w:rPr>
        <w:t xml:space="preserve">(h) One person with civilian oversight or auditing experience over law enforcement agencies;</w:t>
      </w:r>
    </w:p>
    <w:p>
      <w:pPr>
        <w:spacing w:before="0" w:after="0" w:line="408" w:lineRule="exact"/>
        <w:ind w:left="0" w:right="0" w:firstLine="576"/>
        <w:jc w:val="left"/>
      </w:pPr>
      <w:r>
        <w:rPr>
          <w:u w:val="single"/>
        </w:rPr>
        <w:t xml:space="preserve">(i) Seven community members who are not employed in law enforcement</w:t>
      </w:r>
      <w:r>
        <w:rPr/>
        <w:t xml:space="preserve">, </w:t>
      </w:r>
      <w:r>
        <w:t>((</w:t>
      </w:r>
      <w:r>
        <w:rPr>
          <w:strike/>
        </w:rPr>
        <w:t xml:space="preserve">one from</w:t>
      </w:r>
      <w:r>
        <w:t>))</w:t>
      </w:r>
      <w:r>
        <w:rPr/>
        <w:t xml:space="preserve"> </w:t>
      </w:r>
      <w:r>
        <w:rPr>
          <w:u w:val="single"/>
        </w:rPr>
        <w:t xml:space="preserve">including at least two who reside</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three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(j)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 The special agent in charge of the Seattle office of the federal bureau of investigation; and</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law and agency policy,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panel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Exercise lawful actions necessary to enable the commission to fully and adequately perform its duties and to exercise the lawful powers granted to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for a reason other than being recalled to military service, 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u w:val="single"/>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u w:val="single"/>
        </w:rPr>
        <w:t xml:space="preserve">(iv) A review of the applicant's social media accounts;</w:t>
      </w:r>
    </w:p>
    <w:p>
      <w:pPr>
        <w:spacing w:before="0" w:after="0" w:line="408" w:lineRule="exact"/>
        <w:ind w:left="0" w:right="0" w:firstLine="576"/>
        <w:jc w:val="left"/>
      </w:pPr>
      <w:r>
        <w:rPr>
          <w:u w:val="single"/>
        </w:rPr>
        <w:t xml:space="preserve">(v)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(vi)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(viii)</w:t>
      </w:r>
      <w:r>
        <w:rPr/>
        <w:t xml:space="preserve"> </w:t>
      </w:r>
      <w:r>
        <w:t>((</w:t>
      </w:r>
      <w:r>
        <w:rPr>
          <w:strike/>
        </w:rPr>
        <w:t xml:space="preserve">Any other</w:t>
      </w:r>
      <w:r>
        <w:t>))</w:t>
      </w:r>
      <w:r>
        <w:rPr/>
        <w:t xml:space="preserve"> </w:t>
      </w:r>
      <w:r>
        <w:rPr>
          <w:u w:val="single"/>
        </w:rPr>
        <w:t xml:space="preserve">Except as otherwise provided in this section, any</w:t>
      </w:r>
      <w:r>
        <w:rPr/>
        <w:t xml:space="preserve">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u w:val="single"/>
        </w:rPr>
        <w:t xml:space="preserve">(d)</w:t>
      </w:r>
      <w:r>
        <w:rPr/>
        <w:t xml:space="preserve"> The employing </w:t>
      </w:r>
      <w:r>
        <w:t>((</w:t>
      </w:r>
      <w:r>
        <w:rPr>
          <w:strike/>
        </w:rPr>
        <w:t xml:space="preserve">county, city, or state</w:t>
      </w:r>
      <w:r>
        <w:t>))</w:t>
      </w:r>
      <w:r>
        <w:rPr/>
        <w:t xml:space="preserv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w:t>
      </w:r>
      <w:r>
        <w:t>((</w:t>
      </w:r>
      <w:r>
        <w:rPr>
          <w:strike/>
        </w:rPr>
        <w:t xml:space="preserve">County, city, and state law enforcement</w:t>
      </w:r>
      <w:r>
        <w:t>))</w:t>
      </w:r>
      <w:r>
        <w:rPr/>
        <w:t xml:space="preserve"> </w:t>
      </w:r>
      <w:r>
        <w:rPr>
          <w:u w:val="single"/>
        </w:rPr>
        <w:t xml:space="preserve">Employing</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the certification of an applicant or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agency policy or law;</w:t>
      </w:r>
    </w:p>
    <w:p>
      <w:pPr>
        <w:spacing w:before="0" w:after="0" w:line="408" w:lineRule="exact"/>
        <w:ind w:left="0" w:right="0" w:firstLine="576"/>
        <w:jc w:val="left"/>
      </w:pPr>
      <w:r>
        <w:rPr>
          <w:u w:val="single"/>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Has affiliation with one or more extremist organizations;</w:t>
      </w:r>
    </w:p>
    <w:p>
      <w:pPr>
        <w:spacing w:before="0" w:after="0" w:line="408" w:lineRule="exact"/>
        <w:ind w:left="0" w:right="0" w:firstLine="576"/>
        <w:jc w:val="left"/>
      </w:pPr>
      <w:r>
        <w:rPr>
          <w:u w:val="single"/>
        </w:rPr>
        <w:t xml:space="preserve">(j)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u w:val="single"/>
        </w:rPr>
        <w:t xml:space="preserve">(l)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require mandatory retraining or placement on probation for up to two years, or both.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u w:val="single"/>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u w:val="single"/>
        </w:rPr>
        <w:t xml:space="preserve">(8) A law enforcement agency may not terminate a peace officer based solely on imposition of suspension or probation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u w:val="single"/>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and complete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(b) Separately pursue action against the officer's certification under RCW 43.101.105; or</w:t>
      </w:r>
    </w:p>
    <w:p>
      <w:pPr>
        <w:spacing w:before="0" w:after="0" w:line="408" w:lineRule="exact"/>
        <w:ind w:left="0" w:right="0" w:firstLine="576"/>
        <w:jc w:val="left"/>
      </w:pPr>
      <w:r>
        <w:rPr>
          <w:u w:val="single"/>
        </w:rPr>
        <w:t xml:space="preserve">(c)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(2) or (3). The commission must consider the agency's policies and procedures and the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w:t>
      </w:r>
      <w:r>
        <w:t>))</w:t>
      </w:r>
      <w:r>
        <w:rPr/>
        <w:t xml:space="preserve"> </w:t>
      </w:r>
      <w:r>
        <w:rPr>
          <w:u w:val="single"/>
        </w:rPr>
        <w:t xml:space="preserve">transmit electronic and</w:t>
      </w:r>
      <w:r>
        <w:rPr/>
        <w:t xml:space="preserve"> written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 </w:t>
      </w:r>
      <w:r>
        <w:rPr>
          <w:u w:val="single"/>
        </w:rPr>
        <w:t xml:space="preserve">To ensure clarity regarding the requirements with which the tribal government and its police officers must comply should the tribal government request certification, a tribal government may first request consultation with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 may</w:t>
      </w:r>
      <w:r>
        <w:t>))</w:t>
      </w:r>
      <w:r>
        <w:rPr/>
        <w:t xml:space="preserve"> </w:t>
      </w:r>
      <w:r>
        <w:rPr>
          <w:u w:val="single"/>
        </w:rPr>
        <w:t xml:space="preserve">shall</w:t>
      </w:r>
      <w:r>
        <w:rPr/>
        <w:t xml:space="preserve">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other action regarding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civilian member of the commission as appointed under RCW 43.101.030(1) (f) and (h) through (j)</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w:t>
      </w:r>
      <w:r>
        <w:t>))</w:t>
      </w:r>
      <w:r>
        <w:rPr/>
        <w:t xml:space="preserve"> </w:t>
      </w:r>
      <w:r>
        <w:rPr>
          <w:u w:val="single"/>
        </w:rPr>
        <w:t xml:space="preserve">(ii)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and (h) through (j);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to place on probation,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must develop policies, procedures, and rules to ensure that the goals of this act are fully implemented as intended and in a timely manner, and to provide appropriate clarity to affected persons and entities as to how the commission will process complaints, investigations, and hearings, and impose sanctions, related to officer decertification. The commission must work in collaboration with interested parties and entities in developing the policies, procedures, and rules, and must take into account issues regarding when and how the commission may appropriately exercise authority in relation to simultaneous investigations and disciplinary processes, and how the commission may exercise available remedies in a manner that is appropriate to case circumstances and consistent with the goals of this act. The policies, procedures, and rules must be completed by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2021, the criminal justice training commission shall submit a written report to the governor and the appropriate committees of the legislature detailing the following:</w:t>
      </w:r>
    </w:p>
    <w:p>
      <w:pPr>
        <w:spacing w:before="0" w:after="0" w:line="408" w:lineRule="exact"/>
        <w:ind w:left="0" w:right="0" w:firstLine="576"/>
        <w:jc w:val="left"/>
      </w:pPr>
      <w:r>
        <w:rPr/>
        <w:t xml:space="preserve">(1) The average total number of peace officers each year who must complete the basic law enforcement academy training and the certification process without delay in order to begin work as full-time officers;</w:t>
      </w:r>
    </w:p>
    <w:p>
      <w:pPr>
        <w:spacing w:before="0" w:after="0" w:line="408" w:lineRule="exact"/>
        <w:ind w:left="0" w:right="0" w:firstLine="576"/>
        <w:jc w:val="left"/>
      </w:pPr>
      <w:r>
        <w:rPr/>
        <w:t xml:space="preserve">(2) The other categories of officers, and the average total number of such officers, who must complete the basic law enforcement academy training, the certification process, or both, prior to being authorized to enforce the criminal laws of this state on a part-time, as called-upon, or volunteer basis;</w:t>
      </w:r>
    </w:p>
    <w:p>
      <w:pPr>
        <w:spacing w:before="0" w:after="0" w:line="408" w:lineRule="exact"/>
        <w:ind w:left="0" w:right="0" w:firstLine="576"/>
        <w:jc w:val="left"/>
      </w:pPr>
      <w:r>
        <w:rPr/>
        <w:t xml:space="preserve">(3) Recommendations for amendments to update and align definitions and categorization of types officers as set forth in statute and administrative rule, to eliminate ambiguity or inconsistencies and provide better clarity for law enforcement agencies, the criminal justice training commission, and the public as to the different types of officers, their authority, and their obligations to fulfill the requirements of chapter 43.101 RCW and other chapters;</w:t>
      </w:r>
    </w:p>
    <w:p>
      <w:pPr>
        <w:spacing w:before="0" w:after="0" w:line="408" w:lineRule="exact"/>
        <w:ind w:left="0" w:right="0" w:firstLine="576"/>
        <w:jc w:val="left"/>
      </w:pPr>
      <w:r>
        <w:rPr/>
        <w:t xml:space="preserve">(4) The current backlog for admission to the basic law enforcement academy and the approach taken by the criminal justice training commission to prioritize admission to training when there is insufficient capacity to meet the demand;</w:t>
      </w:r>
    </w:p>
    <w:p>
      <w:pPr>
        <w:spacing w:before="0" w:after="0" w:line="408" w:lineRule="exact"/>
        <w:ind w:left="0" w:right="0" w:firstLine="576"/>
        <w:jc w:val="left"/>
      </w:pPr>
      <w:r>
        <w:rPr/>
        <w:t xml:space="preserve">(5) The current and projected need for the number of basic law enforcement academy classes in order to meet the requirements of chapter 43.101 RCW and other chapters, and recommended funding to meet the projected need; and</w:t>
      </w:r>
    </w:p>
    <w:p>
      <w:pPr>
        <w:spacing w:before="0" w:after="0" w:line="408" w:lineRule="exact"/>
        <w:ind w:left="0" w:right="0" w:firstLine="576"/>
        <w:jc w:val="left"/>
      </w:pPr>
      <w:r>
        <w:rPr/>
        <w:t xml:space="preserve">(6) Any other related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w:t>
      </w:r>
      <w:r>
        <w:t>((</w:t>
      </w:r>
      <w:r>
        <w:rPr>
          <w:strike/>
        </w:rPr>
        <w:t xml:space="preserve">otherwise</w:t>
      </w:r>
      <w:r>
        <w:t>))</w:t>
      </w:r>
      <w:r>
        <w:rPr/>
        <w:t xml:space="preserve"> provided in </w:t>
      </w:r>
      <w:r>
        <w:t>((</w:t>
      </w:r>
      <w:r>
        <w:rPr>
          <w:strike/>
        </w:rPr>
        <w:t xml:space="preserve">this chapter</w:t>
      </w:r>
      <w:r>
        <w:t>))</w:t>
      </w:r>
      <w:r>
        <w:rPr/>
        <w:t xml:space="preserve"> </w:t>
      </w:r>
      <w:r>
        <w:rPr>
          <w:u w:val="single"/>
        </w:rPr>
        <w:t xml:space="preserve">RCW 43.101.170</w:t>
      </w:r>
      <w:r>
        <w:rPr/>
        <w:t xml:space="preserve">, the commission shall provide the aforementioned training </w:t>
      </w:r>
      <w:r>
        <w:t>((</w:t>
      </w:r>
      <w:r>
        <w:rPr>
          <w:strike/>
        </w:rPr>
        <w:t xml:space="preserve">together with</w:t>
      </w:r>
      <w:r>
        <w:t>))</w:t>
      </w:r>
      <w:r>
        <w:rPr/>
        <w:t xml:space="preserve"> </w:t>
      </w:r>
      <w:r>
        <w:rPr>
          <w:u w:val="single"/>
        </w:rPr>
        <w:t xml:space="preserve">and shall have the sole authority to do so. The commission shall provide</w:t>
      </w:r>
      <w:r>
        <w:rPr/>
        <w:t xml:space="preserve"> necessary facilities, supplies, materials, and the board and room of noncommuting attendees for seven days per week, except during the 2017-2019 and 2019-2021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8dda4aa234a4f" /></Relationships>
</file>