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00fb4b2ad40da" /></Relationships>
</file>

<file path=word/document.xml><?xml version="1.0" encoding="utf-8"?>
<w:document xmlns:w="http://schemas.openxmlformats.org/wordprocessingml/2006/main">
  <w:body>
    <w:p>
      <w:r>
        <w:rPr>
          <w:b/>
        </w:rPr>
        <w:r>
          <w:rPr/>
          <w:t xml:space="preserve">5062-S2</w:t>
        </w:r>
      </w:r>
      <w:r>
        <w:rPr>
          <w:b/>
        </w:rPr>
        <w:t xml:space="preserve"> </w:t>
        <w:t xml:space="preserve">AMH</w:t>
      </w:r>
      <w:r>
        <w:rPr>
          <w:b/>
        </w:rPr>
        <w:t xml:space="preserve"> </w:t>
        <w:r>
          <w:rPr/>
          <w:t xml:space="preserve">KLOB</w:t>
        </w:r>
      </w:r>
      <w:r>
        <w:rPr>
          <w:b/>
        </w:rPr>
        <w:t xml:space="preserve"> </w:t>
        <w:r>
          <w:rPr/>
          <w:t xml:space="preserve">H1529.1</w:t>
        </w:r>
      </w:r>
      <w:r>
        <w:rPr>
          <w:b/>
        </w:rPr>
        <w:t xml:space="preserve"> - NOT FOR FLOOR USE</w:t>
      </w:r>
    </w:p>
    <w:p>
      <w:pPr>
        <w:ind w:left="0" w:right="0" w:firstLine="576"/>
      </w:pPr>
    </w:p>
    <w:p>
      <w:pPr>
        <w:spacing w:before="480" w:after="0" w:line="408" w:lineRule="exact"/>
      </w:pPr>
      <w:r>
        <w:rPr>
          <w:b/>
          <w:u w:val="single"/>
        </w:rPr>
        <w:t xml:space="preserve">2SSB 5062</w:t>
      </w:r>
      <w:r>
        <w:t xml:space="preserve"> -</w:t>
      </w:r>
      <w:r>
        <w:t xml:space="preserve"> </w:t>
        <w:t xml:space="preserve">H AMD TO CRJ COMM AMD (H-1373.1/21)</w:t>
      </w:r>
      <w:r>
        <w:t xml:space="preserve"> </w:t>
      </w:r>
      <w:r>
        <w:rPr>
          <w:b/>
        </w:rPr>
        <w:t xml:space="preserve">699</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Beginning on page 1, after line 2, strike all material through "immediately." on page 46, line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the legislature intends to: Provide a modern privacy regulatory framework with data privacy guardrails to protect individual privacy; establish mechanisms for consumers to exercise control over their data; and require companies to be responsible custodians of data as technological innovations emerge.</w:t>
      </w:r>
    </w:p>
    <w:p>
      <w:pPr>
        <w:spacing w:before="0" w:after="0" w:line="408" w:lineRule="exact"/>
        <w:ind w:left="0" w:right="0" w:firstLine="576"/>
        <w:jc w:val="left"/>
      </w:pPr>
      <w:r>
        <w:rPr/>
        <w:t xml:space="preserve">(5) This act gives consumers the ability to protect their own rights to privacy by explicitly providing consumers the right to access, correct, and delete personal data, as well as the rights to obtain data in a portable format. These rights will add to, and not subtract from, the consumer protection rights that consumers already have under Washington state law.</w:t>
      </w:r>
    </w:p>
    <w:p>
      <w:pPr>
        <w:spacing w:before="0" w:after="0" w:line="408" w:lineRule="exact"/>
        <w:ind w:left="0" w:right="0" w:firstLine="576"/>
        <w:jc w:val="left"/>
      </w:pPr>
      <w:r>
        <w:rPr/>
        <w:t xml:space="preserve">(6)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104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"Biometric information" means a record of one or more measurable biological or behavioral characteristics that can be used alone or in combination with each other or with other information for automated recognition of a known or unknown individual. Examples include but are not limited to: Fingerprints, retina and iris patterns, voiceprints, DNA sequence, facial characteristics, gait, handwriting, key stroke dynamics, and mouse movements. Biometric information does not include writing samples, written signatures, photographs, human biological samples used for valid scientific testing or screening, demographic data, tattoo descriptions, or physical descriptions such as height, weight, hair color, or eye color. Biometric information does not include donated organs, tissues, or parts, or blood or serum stored on behalf of recipients or potential recipients of living or cadaveric transplants and obtained or stored by a federally designated organ procurement agency. Biometric information does not include information captured from a patient in a health care setting or information collected, used, or stored for health care treatment, payment, or operations under the federal health insurance portability and accountability act of 1996. Biometric information does not include an X-ray, roentgen process, computed tomography, magnetic resonance imaging, positron emission tomography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(5)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(6) "Child" has the same meaning as defined in the children's online privacy protection act, Title 15 U.S.C. Sec. 6501 through 6506.</w:t>
      </w:r>
    </w:p>
    <w:p>
      <w:pPr>
        <w:spacing w:before="0" w:after="0" w:line="408" w:lineRule="exact"/>
        <w:ind w:left="0" w:right="0" w:firstLine="576"/>
        <w:jc w:val="left"/>
      </w:pPr>
      <w:r>
        <w:rPr/>
        <w:t xml:space="preserve">(7)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(8)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(9)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(10)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(11)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(12)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(13)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(14) "Device" means a tool that is capable of sending, routing, or receiving communications to or from another device and intended for use by a single consumer or single household or, if used outside of a home, for use by the general public.</w:t>
      </w:r>
    </w:p>
    <w:p>
      <w:pPr>
        <w:spacing w:before="0" w:after="0" w:line="408" w:lineRule="exact"/>
        <w:ind w:left="0" w:right="0" w:firstLine="576"/>
        <w:jc w:val="left"/>
      </w:pPr>
      <w:r>
        <w:rPr/>
        <w:t xml:space="preserve">(15) "Harm" means any potential or realized adverse consequences to a consumer or to society, including but not limited to:</w:t>
      </w:r>
    </w:p>
    <w:p>
      <w:pPr>
        <w:spacing w:before="0" w:after="0" w:line="408" w:lineRule="exact"/>
        <w:ind w:left="0" w:right="0" w:firstLine="576"/>
        <w:jc w:val="left"/>
      </w:pPr>
      <w:r>
        <w:rPr/>
        <w:t xml:space="preserve">(a) Direct or indirect financial harm;</w:t>
      </w:r>
    </w:p>
    <w:p>
      <w:pPr>
        <w:spacing w:before="0" w:after="0" w:line="408" w:lineRule="exact"/>
        <w:ind w:left="0" w:right="0" w:firstLine="576"/>
        <w:jc w:val="left"/>
      </w:pPr>
      <w:r>
        <w:rPr/>
        <w:t xml:space="preserve">(b) Physical harm or threats to consumers or property, including but not limited to bias-related crimes and threats, harassment, and sexual harassment;</w:t>
      </w:r>
    </w:p>
    <w:p>
      <w:pPr>
        <w:spacing w:before="0" w:after="0" w:line="408" w:lineRule="exact"/>
        <w:ind w:left="0" w:right="0" w:firstLine="576"/>
        <w:jc w:val="left"/>
      </w:pPr>
      <w:r>
        <w:rPr/>
        <w:t xml:space="preserve">(c) Discrimination in products, services, or economic opportunity, such as housing, employment, credit, insurance, education, or health care, on the basis of a consumer's or class of consumers' actual or perceived age, race, national origin, sex, sexual orientation, gender identity, disability, and/or membership in another protected class, except as specifically authorized by law;</w:t>
      </w:r>
    </w:p>
    <w:p>
      <w:pPr>
        <w:spacing w:before="0" w:after="0" w:line="408" w:lineRule="exact"/>
        <w:ind w:left="0" w:right="0" w:firstLine="576"/>
        <w:jc w:val="left"/>
      </w:pPr>
      <w:r>
        <w:rPr/>
        <w:t xml:space="preserve">(d) Interference with or surveillance of First Amendment protected activities by state actors, except as specifically authorized by law;</w:t>
      </w:r>
    </w:p>
    <w:p>
      <w:pPr>
        <w:spacing w:before="0" w:after="0" w:line="408" w:lineRule="exact"/>
        <w:ind w:left="0" w:right="0" w:firstLine="576"/>
        <w:jc w:val="left"/>
      </w:pPr>
      <w:r>
        <w:rPr/>
        <w:t xml:space="preserve">(e) Interference with the right to vote or with free and fair elections;</w:t>
      </w:r>
    </w:p>
    <w:p>
      <w:pPr>
        <w:spacing w:before="0" w:after="0" w:line="408" w:lineRule="exact"/>
        <w:ind w:left="0" w:right="0" w:firstLine="576"/>
        <w:jc w:val="left"/>
      </w:pPr>
      <w:r>
        <w:rPr/>
        <w:t xml:space="preserve">(f) Violation of consumers' rights to due process or equal protection under the law;</w:t>
      </w:r>
    </w:p>
    <w:p>
      <w:pPr>
        <w:spacing w:before="0" w:after="0" w:line="408" w:lineRule="exact"/>
        <w:ind w:left="0" w:right="0" w:firstLine="576"/>
        <w:jc w:val="left"/>
      </w:pPr>
      <w:r>
        <w:rPr/>
        <w:t xml:space="preserve">(g) Loss of individual control over personal data via nonconsensual sharing of private information, data breach, or other actions that violate the rights listed in section 104 of this act;</w:t>
      </w:r>
    </w:p>
    <w:p>
      <w:pPr>
        <w:spacing w:before="0" w:after="0" w:line="408" w:lineRule="exact"/>
        <w:ind w:left="0" w:right="0" w:firstLine="576"/>
        <w:jc w:val="left"/>
      </w:pPr>
      <w:r>
        <w:rPr/>
        <w:t xml:space="preserve">(h) The nonconsensual capture of information or communications within a consumer's home or where the consumer is entitled to have a reasonable expectation of privacy or access control; and</w:t>
      </w:r>
    </w:p>
    <w:p>
      <w:pPr>
        <w:spacing w:before="0" w:after="0" w:line="408" w:lineRule="exact"/>
        <w:ind w:left="0" w:right="0" w:firstLine="576"/>
        <w:jc w:val="left"/>
      </w:pPr>
      <w:r>
        <w:rPr/>
        <w:t xml:space="preserve">(i) Other effects on a consumer that may not be reasonably foreseeable to, contemplated by, or expected by the consumer to whom the personal data relates, that are nevertheless reasonably foreseeable, contemplated by, or expected by the controller, and that alter or limit that consumer's choices or predetermines results.</w:t>
      </w:r>
    </w:p>
    <w:p>
      <w:pPr>
        <w:spacing w:before="0" w:after="0" w:line="408" w:lineRule="exact"/>
        <w:ind w:left="0" w:right="0" w:firstLine="576"/>
        <w:jc w:val="left"/>
      </w:pPr>
      <w:r>
        <w:rPr/>
        <w:t xml:space="preserve">(16) "Health care facility" has the same meaning as defined in RCW 70.02.010.</w:t>
      </w:r>
    </w:p>
    <w:p>
      <w:pPr>
        <w:spacing w:before="0" w:after="0" w:line="408" w:lineRule="exact"/>
        <w:ind w:left="0" w:right="0" w:firstLine="576"/>
        <w:jc w:val="left"/>
      </w:pPr>
      <w:r>
        <w:rPr/>
        <w:t xml:space="preserve">(17) "Health care information" has the same meaning as defined in RCW 70.02.010.</w:t>
      </w:r>
    </w:p>
    <w:p>
      <w:pPr>
        <w:spacing w:before="0" w:after="0" w:line="408" w:lineRule="exact"/>
        <w:ind w:left="0" w:right="0" w:firstLine="576"/>
        <w:jc w:val="left"/>
      </w:pPr>
      <w:r>
        <w:rPr/>
        <w:t xml:space="preserve">(18) "Health care provider" has the same meaning as defined in RCW 70.02.010.</w:t>
      </w:r>
    </w:p>
    <w:p>
      <w:pPr>
        <w:spacing w:before="0" w:after="0" w:line="408" w:lineRule="exact"/>
        <w:ind w:left="0" w:right="0" w:firstLine="576"/>
        <w:jc w:val="left"/>
      </w:pPr>
      <w:r>
        <w:rPr/>
        <w:t xml:space="preserve">(19) "Identified or identifiable natural person" means a person who can be readily identified, directly or indirectly.</w:t>
      </w:r>
    </w:p>
    <w:p>
      <w:pPr>
        <w:spacing w:before="0" w:after="0" w:line="408" w:lineRule="exact"/>
        <w:ind w:left="0" w:right="0" w:firstLine="576"/>
        <w:jc w:val="left"/>
      </w:pPr>
      <w:r>
        <w:rPr/>
        <w:t xml:space="preserve">(20) "Institutions of higher education" has the same meaning as in RCW 28B.92.030.</w:t>
      </w:r>
    </w:p>
    <w:p>
      <w:pPr>
        <w:spacing w:before="0" w:after="0" w:line="408" w:lineRule="exact"/>
        <w:ind w:left="0" w:right="0" w:firstLine="576"/>
        <w:jc w:val="left"/>
      </w:pPr>
      <w:r>
        <w:rPr/>
        <w:t xml:space="preserve">(21) "Judicial branch" means any court, agency, commission, or department provided in Title 2 RCW.</w:t>
      </w:r>
    </w:p>
    <w:p>
      <w:pPr>
        <w:spacing w:before="0" w:after="0" w:line="408" w:lineRule="exact"/>
        <w:ind w:left="0" w:right="0" w:firstLine="576"/>
        <w:jc w:val="left"/>
      </w:pPr>
      <w:r>
        <w:rPr/>
        <w:t xml:space="preserve">(22) "Known child" means a child under circumstances where a controller has actual knowledge of, or willfully disregards, the child's age.</w:t>
      </w:r>
    </w:p>
    <w:p>
      <w:pPr>
        <w:spacing w:before="0" w:after="0" w:line="408" w:lineRule="exact"/>
        <w:ind w:left="0" w:right="0" w:firstLine="576"/>
        <w:jc w:val="left"/>
      </w:pPr>
      <w:r>
        <w:rPr/>
        <w:t xml:space="preserve">(23) "Legislative agencies" has the same meaning as defined in RCW 44.80.020.</w:t>
      </w:r>
    </w:p>
    <w:p>
      <w:pPr>
        <w:spacing w:before="0" w:after="0" w:line="408" w:lineRule="exact"/>
        <w:ind w:left="0" w:right="0" w:firstLine="576"/>
        <w:jc w:val="left"/>
      </w:pPr>
      <w:r>
        <w:rPr/>
        <w:t xml:space="preserve">(24) "Local government" has the same meaning as in RCW 39.46.020.</w:t>
      </w:r>
    </w:p>
    <w:p>
      <w:pPr>
        <w:spacing w:before="0" w:after="0" w:line="408" w:lineRule="exact"/>
        <w:ind w:left="0" w:right="0" w:firstLine="576"/>
        <w:jc w:val="left"/>
      </w:pPr>
      <w:r>
        <w:rPr/>
        <w:t xml:space="preserve">(25) "Minor" means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(26) "Monetize" means to sell, rent, release, disclose, disseminate, trade, make available, transfer, or otherwise communicate orally, in writing, or by electronic or other means, a consumer's personal data by a controller, processor, or a third party in exchange for monetary or other consideration, as well as to leverage or use a consumer's personal data to place a targeted advertisement or to otherwise profit, regardless of whether the consumer's personal data changes hands.</w:t>
      </w:r>
    </w:p>
    <w:p>
      <w:pPr>
        <w:spacing w:before="0" w:after="0" w:line="408" w:lineRule="exact"/>
        <w:ind w:left="0" w:right="0" w:firstLine="576"/>
        <w:jc w:val="left"/>
      </w:pPr>
      <w:r>
        <w:rPr/>
        <w:t xml:space="preserve">(27) "Nonprofit corporation" has the same meaning as in RCW 24.03.005.</w:t>
      </w:r>
    </w:p>
    <w:p>
      <w:pPr>
        <w:spacing w:before="0" w:after="0" w:line="408" w:lineRule="exact"/>
        <w:ind w:left="0" w:right="0" w:firstLine="576"/>
        <w:jc w:val="left"/>
      </w:pPr>
      <w:r>
        <w:rPr/>
        <w:t xml:space="preserve">(28) "Personal data" means any information, including pseudonymous data, that is linked or reasonably linkable to an identified or identifiable natural person who is a Washington resident and that is captured in an interaction in which a controller directly or indirectly makes available information, products, or services to a consumer or household. Covered interactions include but are not limited to posting of information, offering of a product or service, the placement of targeted advertisements, or offering a membership or other ongoing relationship with an entity. For the purposes of this chapter, "personal data" includes biometric information, regardless of how captured.</w:t>
      </w:r>
    </w:p>
    <w:p>
      <w:pPr>
        <w:spacing w:before="0" w:after="0" w:line="408" w:lineRule="exact"/>
        <w:ind w:left="0" w:right="0" w:firstLine="576"/>
        <w:jc w:val="left"/>
      </w:pPr>
      <w:r>
        <w:rPr/>
        <w:t xml:space="preserve">(29)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(30) "Processor" means a natural or legal person who processes personal data on behalf of a controller.</w:t>
      </w:r>
    </w:p>
    <w:p>
      <w:pPr>
        <w:spacing w:before="0" w:after="0" w:line="408" w:lineRule="exact"/>
        <w:ind w:left="0" w:right="0" w:firstLine="576"/>
        <w:jc w:val="left"/>
      </w:pPr>
      <w:r>
        <w:rPr/>
        <w:t xml:space="preserve">(31)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(32)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(33)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(34) "Publicly available information" means information that is lawfully made available from federal, state, or local government records.</w:t>
      </w:r>
    </w:p>
    <w:p>
      <w:pPr>
        <w:spacing w:before="0" w:after="0" w:line="408" w:lineRule="exact"/>
        <w:ind w:left="0" w:right="0" w:firstLine="576"/>
        <w:jc w:val="left"/>
      </w:pPr>
      <w:r>
        <w:rPr/>
        <w:t xml:space="preserve">(35)(a) "Sale," "sell," or "sold" means the exchange of personal data for monetary or other valuable consideration by the controller to a third party or to otherwise profit, regardless of whether the consumer's personal data changes hands.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(36)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(37)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(38) "State agency" has the same meaning as in RCW 43.105.020.</w:t>
      </w:r>
    </w:p>
    <w:p>
      <w:pPr>
        <w:spacing w:before="0" w:after="0" w:line="408" w:lineRule="exact"/>
        <w:ind w:left="0" w:right="0" w:firstLine="576"/>
        <w:jc w:val="left"/>
      </w:pPr>
      <w:r>
        <w:rPr/>
        <w:t xml:space="preserve">(39) "Targeted advertising" means displaying advertisements to a consumer where the advertisement is selected based on personal data obtained from a consumer's activities over time and across one or more distinctly branded websites or online applications to predict the consumer's preferences or interests. It does not include advertising: (a) Based on activities within a controller's own commonly branded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(40)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(41) "Washington governmental entity" means a department or agency of Washington state or a political subdivision thereof, including but not limited to public authorities and special use districts, or an individual acting for or on behalf of the state or a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processes the personal data of 1,000 or more unique consumers; or</w:t>
      </w:r>
    </w:p>
    <w:p>
      <w:pPr>
        <w:spacing w:before="0" w:after="0" w:line="408" w:lineRule="exact"/>
        <w:ind w:left="0" w:right="0" w:firstLine="576"/>
        <w:jc w:val="left"/>
      </w:pPr>
      <w:r>
        <w:rPr/>
        <w:t xml:space="preserve">(b) Processes personal data and earns or receives $10,000,000 or more of annual revenue through 300 or more transactions.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 except as provided in sections 108 and 113 of this act;</w:t>
      </w:r>
    </w:p>
    <w:p>
      <w:pPr>
        <w:spacing w:before="0" w:after="0" w:line="408" w:lineRule="exact"/>
        <w:ind w:left="0" w:right="0" w:firstLine="576"/>
        <w:jc w:val="left"/>
      </w:pPr>
      <w:r>
        <w:rPr/>
        <w:t xml:space="preserve">(b) Municipal corporations, except as provided in sections 108 and 113 of this act;</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Nonprofit organizations that:</w:t>
      </w:r>
    </w:p>
    <w:p>
      <w:pPr>
        <w:spacing w:before="0" w:after="0" w:line="408" w:lineRule="exact"/>
        <w:ind w:left="0" w:right="0" w:firstLine="576"/>
        <w:jc w:val="left"/>
      </w:pPr>
      <w:r>
        <w:rPr/>
        <w:t xml:space="preserve">(i) Are registered with the secretary of state under the charities program pursuant to chapter 19.09 RCW;</w:t>
      </w:r>
    </w:p>
    <w:p>
      <w:pPr>
        <w:spacing w:before="0" w:after="0" w:line="408" w:lineRule="exact"/>
        <w:ind w:left="0" w:right="0" w:firstLine="576"/>
        <w:jc w:val="left"/>
      </w:pPr>
      <w:r>
        <w:rPr/>
        <w:t xml:space="preserve">(ii) Collect personal data during legitimate activities related to the organization's tax-exempt purpose; and</w:t>
      </w:r>
    </w:p>
    <w:p>
      <w:pPr>
        <w:spacing w:before="0" w:after="0" w:line="408" w:lineRule="exact"/>
        <w:ind w:left="0" w:right="0" w:firstLine="576"/>
        <w:jc w:val="left"/>
      </w:pPr>
      <w:r>
        <w:rPr/>
        <w:t xml:space="preserve">(iii) Do not sell personal data collected by the organization;</w:t>
      </w:r>
    </w:p>
    <w:p>
      <w:pPr>
        <w:spacing w:before="0" w:after="0" w:line="408" w:lineRule="exact"/>
        <w:ind w:left="0" w:right="0" w:firstLine="576"/>
        <w:jc w:val="left"/>
      </w:pPr>
      <w:r>
        <w:rPr/>
        <w:t xml:space="preserve">(e)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(2)(e);</w:t>
      </w:r>
    </w:p>
    <w:p>
      <w:pPr>
        <w:spacing w:before="0" w:after="0" w:line="408" w:lineRule="exact"/>
        <w:ind w:left="0" w:right="0" w:firstLine="576"/>
        <w:jc w:val="left"/>
      </w:pPr>
      <w:r>
        <w:rPr/>
        <w:t xml:space="preserve">(f) Information originating from, and intermingled to be indistinguishable with, information under (e)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(g) Information used only for public health activities and purposes as described in 45 C.F.R. Sec. 164.512;</w:t>
      </w:r>
    </w:p>
    <w:p>
      <w:pPr>
        <w:spacing w:before="0" w:after="0" w:line="408" w:lineRule="exact"/>
        <w:ind w:left="0" w:right="0" w:firstLine="576"/>
        <w:jc w:val="left"/>
      </w:pPr>
      <w:r>
        <w:rPr/>
        <w:t xml:space="preserve">(h)(i) An activity involving the collection, maintenance, disclosure, sale, communication, or use of any personal data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(h)(i) of this subsection applies only to the extent that such an activity involving the collection, maintenance, disclosure, sale, communication, or use of such personal data by that agency, furnisher, or user is subject to regulation under the fair credit reporting act, Title 15 U.S.C. Sec. 1681 et seq., and the personal data is not collected, maintained, used, communicated, disclosed, or sold except as authorized by the fair credit reporting act;</w:t>
      </w:r>
    </w:p>
    <w:p>
      <w:pPr>
        <w:spacing w:before="0" w:after="0" w:line="408" w:lineRule="exact"/>
        <w:ind w:left="0" w:right="0" w:firstLine="576"/>
        <w:jc w:val="left"/>
      </w:pPr>
      <w:r>
        <w:rPr/>
        <w:t xml:space="preserve">(i) Personal data collected and maintained for purposes of chapter 43.71 RCW;</w:t>
      </w:r>
    </w:p>
    <w:p>
      <w:pPr>
        <w:spacing w:before="0" w:after="0" w:line="408" w:lineRule="exact"/>
        <w:ind w:left="0" w:right="0" w:firstLine="576"/>
        <w:jc w:val="left"/>
      </w:pPr>
      <w:r>
        <w:rPr/>
        <w:t xml:space="preserve">(j)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(k)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(l) Personal data regulated by the federal family education rights and privacy act, 20 U.S.C. Sec. 1232g and its implementing regulations;</w:t>
      </w:r>
    </w:p>
    <w:p>
      <w:pPr>
        <w:spacing w:before="0" w:after="0" w:line="408" w:lineRule="exact"/>
        <w:ind w:left="0" w:right="0" w:firstLine="576"/>
        <w:jc w:val="left"/>
      </w:pPr>
      <w:r>
        <w:rPr/>
        <w:t xml:space="preserve">(m) Personal data regulated by the student user privacy in education rights act, chapter 28A.604 RCW;</w:t>
      </w:r>
    </w:p>
    <w:p>
      <w:pPr>
        <w:spacing w:before="0" w:after="0" w:line="408" w:lineRule="exact"/>
        <w:ind w:left="0" w:right="0" w:firstLine="576"/>
        <w:jc w:val="left"/>
      </w:pPr>
      <w:r>
        <w:rPr/>
        <w:t xml:space="preserve">(n)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(o)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(p)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(p)(i) of this subsection used solely for emergency contact purposes; or (iii) that is necessary for the business to retain to administer benefits for another individual relating to the individual under (p)(i)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 CONSENT.</w:t>
      </w:r>
      <w:r>
        <w:t xml:space="preserve">  </w:t>
      </w:r>
      <w:r>
        <w:rPr/>
        <w:t xml:space="preserve">(1) A controller may not, without freely given, specific, informed, and unambiguous opt-in consent from a consumer:</w:t>
      </w:r>
    </w:p>
    <w:p>
      <w:pPr>
        <w:spacing w:before="0" w:after="0" w:line="408" w:lineRule="exact"/>
        <w:ind w:left="0" w:right="0" w:firstLine="576"/>
        <w:jc w:val="left"/>
      </w:pPr>
      <w:r>
        <w:rPr/>
        <w:t xml:space="preserve">(a) Process the consumers personal data; or</w:t>
      </w:r>
    </w:p>
    <w:p>
      <w:pPr>
        <w:spacing w:before="0" w:after="0" w:line="408" w:lineRule="exact"/>
        <w:ind w:left="0" w:right="0" w:firstLine="576"/>
        <w:jc w:val="left"/>
      </w:pPr>
      <w:r>
        <w:rPr/>
        <w:t xml:space="preserve">(b) Make any changes in the processing of the consumer's personal data that would necessitate a change to the privacy notice required to be provided under section 110 of this act.</w:t>
      </w:r>
    </w:p>
    <w:p>
      <w:pPr>
        <w:spacing w:before="0" w:after="0" w:line="408" w:lineRule="exact"/>
        <w:ind w:left="0" w:right="0" w:firstLine="576"/>
        <w:jc w:val="left"/>
      </w:pPr>
      <w:r>
        <w:rPr/>
        <w:t xml:space="preserve">(2) For continuing interactions, whether by automatic renewal or nontime-limited interactions, the opt-in consent required by this section must be renewed not less than annually, and if not so renewed shall be deemed to have been withdrawn.</w:t>
      </w:r>
    </w:p>
    <w:p>
      <w:pPr>
        <w:spacing w:before="0" w:after="0" w:line="408" w:lineRule="exact"/>
        <w:ind w:left="0" w:right="0" w:firstLine="576"/>
        <w:jc w:val="left"/>
      </w:pPr>
      <w:r>
        <w:rPr/>
        <w:t xml:space="preserve">(3) A controller requesting consent shall ensure that the option to withhold consent is presented as clearly and prominently as the option to provide consent.</w:t>
      </w:r>
    </w:p>
    <w:p>
      <w:pPr>
        <w:spacing w:before="0" w:after="0" w:line="408" w:lineRule="exact"/>
        <w:ind w:left="0" w:right="0" w:firstLine="576"/>
        <w:jc w:val="left"/>
      </w:pPr>
      <w:r>
        <w:rPr/>
        <w:t xml:space="preserve">(4) A controller shall provide a mechanism for a consumer to withdraw previously given consent at any time. The consumer must be notified when the withdrawal of consent is complete. It must be as easy for a consumer to withdraw consent as it is to provide consent.</w:t>
      </w:r>
    </w:p>
    <w:p>
      <w:pPr>
        <w:spacing w:before="0" w:after="0" w:line="408" w:lineRule="exact"/>
        <w:ind w:left="0" w:right="0" w:firstLine="576"/>
        <w:jc w:val="left"/>
      </w:pPr>
      <w:r>
        <w:rPr/>
        <w:t xml:space="preserve">(5) Under no circumstances shall a consumer's interaction with a controller's product or service when the controller has a terms of service or a privacy policy in and of itself constitute freely given, specific, informed, and unambiguous consent.</w:t>
      </w:r>
    </w:p>
    <w:p>
      <w:pPr>
        <w:spacing w:before="0" w:after="0" w:line="408" w:lineRule="exact"/>
        <w:ind w:left="0" w:right="0" w:firstLine="576"/>
        <w:jc w:val="left"/>
      </w:pPr>
      <w:r>
        <w:rPr/>
        <w:t xml:space="preserve">(6) To the extent that a controller must process internet protocol addresses, system configuration information, uniform resource locators of referring pages, locale and language preferences, keystrokes, and other personal data in order to obtain a consumer's freely given, specific, informed, and unambiguous opt-in consent, the controller shall:</w:t>
      </w:r>
    </w:p>
    <w:p>
      <w:pPr>
        <w:spacing w:before="0" w:after="0" w:line="408" w:lineRule="exact"/>
        <w:ind w:left="0" w:right="0" w:firstLine="576"/>
        <w:jc w:val="left"/>
      </w:pPr>
      <w:r>
        <w:rPr/>
        <w:t xml:space="preserve">(a) Process only the personal data necessary to request freely given, specific, informed, and unambiguous opt-in consent;</w:t>
      </w:r>
    </w:p>
    <w:p>
      <w:pPr>
        <w:spacing w:before="0" w:after="0" w:line="408" w:lineRule="exact"/>
        <w:ind w:left="0" w:right="0" w:firstLine="576"/>
        <w:jc w:val="left"/>
      </w:pPr>
      <w:r>
        <w:rPr/>
        <w:t xml:space="preserve">(b) Process the personal data solely to request freely given, specific, informed, and unambiguous opt-in consent; and</w:t>
      </w:r>
    </w:p>
    <w:p>
      <w:pPr>
        <w:spacing w:before="0" w:after="0" w:line="408" w:lineRule="exact"/>
        <w:ind w:left="0" w:right="0" w:firstLine="576"/>
        <w:jc w:val="left"/>
      </w:pPr>
      <w:r>
        <w:rPr/>
        <w:t xml:space="preserve">(c) Immediately delete the personal data if consent is not given.</w:t>
      </w:r>
    </w:p>
    <w:p>
      <w:pPr>
        <w:spacing w:before="0" w:after="0" w:line="408" w:lineRule="exact"/>
        <w:ind w:left="0" w:right="0" w:firstLine="576"/>
        <w:jc w:val="left"/>
      </w:pPr>
      <w:r>
        <w:rPr/>
        <w:t xml:space="preserve">(7) A controller shall not refuse to serve a consumer who does not approve the processing of the consumer's personal data under this section unless the processing is necessary for the primary purpose of the transaction that the consumer has requested.</w:t>
      </w:r>
    </w:p>
    <w:p>
      <w:pPr>
        <w:spacing w:before="0" w:after="0" w:line="408" w:lineRule="exact"/>
        <w:ind w:left="0" w:right="0" w:firstLine="576"/>
        <w:jc w:val="left"/>
      </w:pPr>
      <w:r>
        <w:rPr/>
        <w:t xml:space="preserve">(8) A controller shall not discriminate against consumers by reason of their not granting opt-in consent to the processing of their personal data under this chapter or otherwise exercising their rights under this chapter, including but not limited to, by: Denying goods or services to the consumer; charging different prices or rates for goods or services, including through the use of discounts or other benefits or imposing penalties; providing a different level or quality of goods or services to the consumer; and suggesting that the consumer will receive a different price or rate for goods or services or a different level or quality of goods or services. Notwithstanding this subsection, a controller may, with the consumer's opt-in consent given in compliance with this section, operate a program in which information, products, or services sold to the consumer are discounted based on that consumer's prior purchases from the controller, provided that the personal data shall be processed solely for the purpose of operating such program.</w:t>
      </w:r>
    </w:p>
    <w:p>
      <w:pPr>
        <w:spacing w:before="0" w:after="0" w:line="408" w:lineRule="exact"/>
        <w:ind w:left="0" w:right="0" w:firstLine="576"/>
        <w:jc w:val="left"/>
      </w:pPr>
      <w:r>
        <w:rPr/>
        <w:t xml:space="preserve">(9) A controller shall not state or imply that the quality of a product or service will be diminished and shall not actually diminish the quality of a product or service if the consumer declines to give opt-in consent to personal data processing.</w:t>
      </w:r>
    </w:p>
    <w:p>
      <w:pPr>
        <w:spacing w:before="0" w:after="0" w:line="408" w:lineRule="exact"/>
        <w:ind w:left="0" w:right="0" w:firstLine="576"/>
        <w:jc w:val="left"/>
      </w:pPr>
      <w:r>
        <w:rPr/>
        <w:t xml:space="preserve">(10) The Washington state department of commerce is hereby authorized and directed to conduct a study to determine the most effective way for controllers to obtain the consumers' freely given, specific, informed, and unambiguous opt-in consent for each type of personal data processing. The Washington state department of commerce may request data and information from controllers conducting business in Washington state, other Washington state government entities administering notice and consent regimes, consumer protection experts, privacy advocates, researchers, internet standards setting bodies such as the internet engineering task force and institute of electrical and electronics engineers, and other relevant sources to meet the purpose of the study.</w:t>
      </w:r>
    </w:p>
    <w:p>
      <w:pPr>
        <w:spacing w:before="0" w:after="0" w:line="408" w:lineRule="exact"/>
        <w:ind w:left="0" w:right="0" w:firstLine="576"/>
        <w:jc w:val="left"/>
      </w:pPr>
      <w:r>
        <w:rPr/>
        <w:t xml:space="preserve">(11) Within six months of enactment of this act, the Washington state department of commerce shall adopt regulations specifying how:</w:t>
      </w:r>
    </w:p>
    <w:p>
      <w:pPr>
        <w:spacing w:before="0" w:after="0" w:line="408" w:lineRule="exact"/>
        <w:ind w:left="0" w:right="0" w:firstLine="576"/>
        <w:jc w:val="left"/>
      </w:pPr>
      <w:r>
        <w:rPr/>
        <w:t xml:space="preserve">(a) Controllers must notify consumers of their rights under this chapter and obtain the consumers' freely given, specific, informed, and unambiguous opt-in consent for each use model of personal data processing; and</w:t>
      </w:r>
    </w:p>
    <w:p>
      <w:pPr>
        <w:spacing w:before="0" w:after="0" w:line="408" w:lineRule="exact"/>
        <w:ind w:left="0" w:right="0" w:firstLine="576"/>
        <w:jc w:val="left"/>
      </w:pPr>
      <w:r>
        <w:rPr/>
        <w:t xml:space="preserve">(b) Controllers must notify consumers of their right to withdraw their consent at any time and how the right may be exercised.</w:t>
      </w:r>
    </w:p>
    <w:p>
      <w:pPr>
        <w:spacing w:before="0" w:after="0" w:line="408" w:lineRule="exact"/>
        <w:ind w:left="0" w:right="0" w:firstLine="576"/>
        <w:jc w:val="left"/>
      </w:pPr>
      <w:r>
        <w:rPr/>
        <w:t xml:space="preserve">(12) Within six months of enactment of this act, the Washington state department of commerce shall adopt regulations grouping different types of processing of personal data by use model and permitting a controller to simultaneously obtain freely given, specific, informed, and unambiguous opt-in consent from a consumer for multiple transactions of the same use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 the controller is processing.</w:t>
      </w:r>
    </w:p>
    <w:p>
      <w:pPr>
        <w:spacing w:before="0" w:after="0" w:line="408" w:lineRule="exact"/>
        <w:ind w:left="0" w:right="0" w:firstLine="576"/>
        <w:jc w:val="left"/>
      </w:pPr>
      <w:r>
        <w:rPr/>
        <w:t xml:space="preserve">(2) A consumer has the right to correct inaccurate personal data concerning the consumer.</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refuse consent for any processing of the consumer's personal data that is not essential to the primary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may exercise the rights set forth in section 104 of this act by submitting a request, at any time, to a controller specifying which rights the consumer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104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(3)(a) A controller must inform a consumer of any action taken on a request to exercise any of the rights in section 104 (1)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(4)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104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(4)(a) A controller must establish an internal process whereby a consumer may appeal a refusal to take action on a request to exercise any of the rights under section 104 of this act within a reasonable period of time after the controller refuses to take action on such request.</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SURREPTITIOUS SURVEILLANCE.</w:t>
      </w:r>
      <w:r>
        <w:t xml:space="preserve">  </w:t>
      </w:r>
      <w:r>
        <w:rPr/>
        <w:t xml:space="preserve">(1) A consumer has the right to not be subject to surreptitious surveillance.</w:t>
      </w:r>
    </w:p>
    <w:p>
      <w:pPr>
        <w:spacing w:before="0" w:after="0" w:line="408" w:lineRule="exact"/>
        <w:ind w:left="0" w:right="0" w:firstLine="576"/>
        <w:jc w:val="left"/>
      </w:pPr>
      <w:r>
        <w:rPr/>
        <w:t xml:space="preserve">(2) A controller may not activate the microphone, camera, or any other sensor on a device in the lawful possession of a consumer that is capable of collecting or transmitting personal data, without providing the privacy notice required in section 110 of this act and obtaining the consumer's freely given, specific, informed, and unambiguous opt-in consent pursuant to section 103 of this act for the specific type of measurement to be activated; provided that such opt-in consent shall be effective for no more than 90 days after which it shall expire unless renewed by the consumer's freely given, specific, informed, and unambiguous opt-in consent pursuant to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BIOMETRIC INFORMATION.</w:t>
      </w:r>
      <w:r>
        <w:t xml:space="preserve">  </w:t>
      </w:r>
      <w:r>
        <w:rPr/>
        <w:t xml:space="preserve">In addition to all provisions of this chapter applicable to personal data, the following provisions are applicable to all biometric information, regardless of how such biometric information is processed.</w:t>
      </w:r>
    </w:p>
    <w:p>
      <w:pPr>
        <w:spacing w:before="0" w:after="0" w:line="408" w:lineRule="exact"/>
        <w:ind w:left="0" w:right="0" w:firstLine="576"/>
        <w:jc w:val="left"/>
      </w:pPr>
      <w:r>
        <w:rPr/>
        <w:t xml:space="preserve">(1) Retention; disclosure; destruction. A controller or Washington governmental entity that processes biometric information must develop a written policy, made available to the public, establishing a retention schedule and guidelines for permanently destroying biometric information when the initial purpose for processing such information has been satisfied or within one year of the consumer's last interaction with the controller or Washington governmental entity, whichever occurs first. Consent under subsection (2) of this section shall be for a period specified in the written consent of not more than one year, and shall automatically expire at the end of such period unless renewed pursuant to subsection (2) of this section. Upon expiration of consent, any biometric information possessed by a controller or Washington governmental entity must be destroyed. Absent a valid warrant issued by a court of competent jurisdiction, a controller or Washington governmental entity in possession of biometric information must comply with its established retention schedule and destruction guidelines.</w:t>
      </w:r>
    </w:p>
    <w:p>
      <w:pPr>
        <w:spacing w:before="0" w:after="0" w:line="408" w:lineRule="exact"/>
        <w:ind w:left="0" w:right="0" w:firstLine="576"/>
        <w:jc w:val="left"/>
      </w:pPr>
      <w:r>
        <w:rPr/>
        <w:t xml:space="preserve">(2) Processing. A controller or Washington governmental entity may not process a consumer's biometric information, unless it first:</w:t>
      </w:r>
    </w:p>
    <w:p>
      <w:pPr>
        <w:spacing w:before="0" w:after="0" w:line="408" w:lineRule="exact"/>
        <w:ind w:left="0" w:right="0" w:firstLine="576"/>
        <w:jc w:val="left"/>
      </w:pPr>
      <w:r>
        <w:rPr/>
        <w:t xml:space="preserve">(a) Informs the consumer in writing that biometric information is being processed;</w:t>
      </w:r>
    </w:p>
    <w:p>
      <w:pPr>
        <w:spacing w:before="0" w:after="0" w:line="408" w:lineRule="exact"/>
        <w:ind w:left="0" w:right="0" w:firstLine="576"/>
        <w:jc w:val="left"/>
      </w:pPr>
      <w:r>
        <w:rPr/>
        <w:t xml:space="preserve">(b) Informs the consumer in writing the details of the specific purpose or purposes and length of term for which biometric information is processed; and</w:t>
      </w:r>
    </w:p>
    <w:p>
      <w:pPr>
        <w:spacing w:before="0" w:after="0" w:line="408" w:lineRule="exact"/>
        <w:ind w:left="0" w:right="0" w:firstLine="576"/>
        <w:jc w:val="left"/>
      </w:pPr>
      <w:r>
        <w:rPr/>
        <w:t xml:space="preserve">(c) Receives a freely given, specific, informed, and unambiguous written opt-in consent executed by the consumer specifically authorizing such processing.</w:t>
      </w:r>
    </w:p>
    <w:p>
      <w:pPr>
        <w:spacing w:before="0" w:after="0" w:line="408" w:lineRule="exact"/>
        <w:ind w:left="0" w:right="0" w:firstLine="576"/>
        <w:jc w:val="left"/>
      </w:pPr>
      <w:r>
        <w:rPr/>
        <w:t xml:space="preserve">(3) Disclosure. No controller or Washington governmental entity in possession of biometric information may disclose or otherwise disseminate a consumer's biometric information unless:</w:t>
      </w:r>
    </w:p>
    <w:p>
      <w:pPr>
        <w:spacing w:before="0" w:after="0" w:line="408" w:lineRule="exact"/>
        <w:ind w:left="0" w:right="0" w:firstLine="576"/>
        <w:jc w:val="left"/>
      </w:pPr>
      <w:r>
        <w:rPr/>
        <w:t xml:space="preserve">(a) The consumer gives freely given, specific, informed, and unambiguous opt-in consent in writing to the disclosure or redisclosure;</w:t>
      </w:r>
    </w:p>
    <w:p>
      <w:pPr>
        <w:spacing w:before="0" w:after="0" w:line="408" w:lineRule="exact"/>
        <w:ind w:left="0" w:right="0" w:firstLine="576"/>
        <w:jc w:val="left"/>
      </w:pPr>
      <w:r>
        <w:rPr/>
        <w:t xml:space="preserve">(b) The disclosure or redisclosure is used solely to complete a financial transaction requested or authorized by the subject of the biometric information;</w:t>
      </w:r>
    </w:p>
    <w:p>
      <w:pPr>
        <w:spacing w:before="0" w:after="0" w:line="408" w:lineRule="exact"/>
        <w:ind w:left="0" w:right="0" w:firstLine="576"/>
        <w:jc w:val="left"/>
      </w:pPr>
      <w:r>
        <w:rPr/>
        <w:t xml:space="preserve">(c) The disclosure or redisclosure is required by state or federal law; or</w:t>
      </w:r>
    </w:p>
    <w:p>
      <w:pPr>
        <w:spacing w:before="0" w:after="0" w:line="408" w:lineRule="exact"/>
        <w:ind w:left="0" w:right="0" w:firstLine="576"/>
        <w:jc w:val="left"/>
      </w:pPr>
      <w:r>
        <w:rPr/>
        <w:t xml:space="preserve">(d) The disclosure is required pursuant to a valid warrant or subpoena issued by a court of competent jurisdiction or a subpoena issued by a governmental entity or in a pending judicial case, provided that in the case of a subpoena the entity subject to the subpoena shall postpone compliance therewith until it has given the subject of the subpoena notice of the facts set forth in section 113(2)(b)(i) of this act and has allowed at least 10 business days for the subject to seek review of or otherwise challenge the subpoena.</w:t>
      </w:r>
    </w:p>
    <w:p>
      <w:pPr>
        <w:spacing w:before="0" w:after="0" w:line="408" w:lineRule="exact"/>
        <w:ind w:left="0" w:right="0" w:firstLine="576"/>
        <w:jc w:val="left"/>
      </w:pPr>
      <w:r>
        <w:rPr/>
        <w:t xml:space="preserve">(4) Monetizing. A controller or Washington governmental entity in possession of biometric information may not monetize, or otherwise profit from a consumer's biometric information; provided only that a controller may process a consumer's biometric information, with full disclosure and opt-in consent consistent with section 103 of this act, in a service in which the controller reports to the consumer the biometric information processed or utilizes the biometric information to design or recommend actions or products that have been specifically requested by the consumer with full disclosure that such recommendation is based on the biometric information processed, provided that the biometric information shall not be used for any other purpose.</w:t>
      </w:r>
    </w:p>
    <w:p>
      <w:pPr>
        <w:spacing w:before="0" w:after="0" w:line="408" w:lineRule="exact"/>
        <w:ind w:left="0" w:right="0" w:firstLine="576"/>
        <w:jc w:val="left"/>
      </w:pPr>
      <w:r>
        <w:rPr/>
        <w:t xml:space="preserve">(5) Identification. Notwithstanding any other provision of this chapter, a controller or Washington governmental entity may list personal data such as name or birthdate and biometric information such as height, weight, or photograph on an issued license or membership or identification card for the sole purpose of allowing an employee or other representative of the controller or Washington governmental entity to determine based solely on personal observation, and without the assistance of technologies such as facial recognition, whether the person physically holding such license or card is the person entitled to hold it, provided further that such intended use is disclosed to the consumer prior to capturing the biometric information. Any other processing of such biometric information shall be subject to all the terms and conditions of this chapter. Any controller or governmental entity using personal information or biometric information under this subsection must ensure that it is not stored or processed in any manner that would allow a third party to process such information for any purpose.</w:t>
      </w:r>
    </w:p>
    <w:p>
      <w:pPr>
        <w:spacing w:before="0" w:after="0" w:line="408" w:lineRule="exact"/>
        <w:ind w:left="0" w:right="0" w:firstLine="576"/>
        <w:jc w:val="left"/>
      </w:pPr>
      <w:r>
        <w:rPr/>
        <w:t xml:space="preserve">(6) Consent to processing information pursuant to the protocols for human experimentation constitutes freely given, specific, informed, and unambiguous opt-in consent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104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112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104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w:t>
      </w:r>
    </w:p>
    <w:p>
      <w:pPr>
        <w:spacing w:before="0" w:after="0" w:line="408" w:lineRule="exact"/>
        <w:ind w:left="0" w:right="0" w:firstLine="576"/>
        <w:jc w:val="left"/>
      </w:pPr>
      <w:r>
        <w:rPr/>
        <w:t xml:space="preserve">(c) The privacy notice required under this subsection must:</w:t>
      </w:r>
    </w:p>
    <w:p>
      <w:pPr>
        <w:spacing w:before="0" w:after="0" w:line="408" w:lineRule="exact"/>
        <w:ind w:left="0" w:right="0" w:firstLine="576"/>
        <w:jc w:val="left"/>
      </w:pPr>
      <w:r>
        <w:rPr/>
        <w:t xml:space="preserve">(i) Use clear and plain language;</w:t>
      </w:r>
    </w:p>
    <w:p>
      <w:pPr>
        <w:spacing w:before="0" w:after="0" w:line="408" w:lineRule="exact"/>
        <w:ind w:left="0" w:right="0" w:firstLine="576"/>
        <w:jc w:val="left"/>
      </w:pPr>
      <w:r>
        <w:rPr/>
        <w:t xml:space="preserve">(ii) Be in English and any other language in which a controller communicates with the consumer to whom the information pertains; and</w:t>
      </w:r>
    </w:p>
    <w:p>
      <w:pPr>
        <w:spacing w:before="0" w:after="0" w:line="408" w:lineRule="exact"/>
        <w:ind w:left="0" w:right="0" w:firstLine="576"/>
        <w:jc w:val="left"/>
      </w:pPr>
      <w:r>
        <w:rPr/>
        <w:t xml:space="preserve">(iii) Be understandable to the least sophisticated consumer.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104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110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THE CONSENT REQUIREMENT.</w:t>
      </w:r>
      <w:r>
        <w:t xml:space="preserve">  </w:t>
      </w:r>
      <w:r>
        <w:rPr/>
        <w:t xml:space="preserve">(1) With respect to personal data that is not biometric information, a controller is not required to obtain freely given, specific, informed, and unambiguous opt-in consent from a consumer under section 103 of this act if the processing is necessary to execute the specific transaction for which the consumer is providing personal data, such as the provision of financial information to complete a purchase or the provision of a mailing address to deliver a package. However, personal data shall not be processed for any other purpose beyond that clear primary purpose without the freely given, specific, informed, and unambiguous opt-in consent from the consumer to whom the personal data pertains, except as required by law.</w:t>
      </w:r>
    </w:p>
    <w:p>
      <w:pPr>
        <w:spacing w:before="0" w:after="0" w:line="408" w:lineRule="exact"/>
        <w:ind w:left="0" w:right="0" w:firstLine="576"/>
        <w:jc w:val="left"/>
      </w:pPr>
      <w:r>
        <w:rPr/>
        <w:t xml:space="preserve">(2) With respect to personal data generally, a controller or Washington governmental entity is not required to obtain freely given, specific, informed, and unambiguous opt-in consent from a consumer under section 103 or 108(1) of this act if:</w:t>
      </w:r>
    </w:p>
    <w:p>
      <w:pPr>
        <w:spacing w:before="0" w:after="0" w:line="408" w:lineRule="exact"/>
        <w:ind w:left="0" w:right="0" w:firstLine="576"/>
        <w:jc w:val="left"/>
      </w:pPr>
      <w:r>
        <w:rPr/>
        <w:t xml:space="preserve">(a) It believes that an emergency involving immediate danger of death or serious physical injury to any consumer requires obtaining without delay personal data related to the emergency and the request is narrowly tailored to address the emergency, subject to the following limitations:</w:t>
      </w:r>
    </w:p>
    <w:p>
      <w:pPr>
        <w:spacing w:before="0" w:after="0" w:line="408" w:lineRule="exact"/>
        <w:ind w:left="0" w:right="0" w:firstLine="576"/>
        <w:jc w:val="left"/>
      </w:pPr>
      <w:r>
        <w:rPr/>
        <w:t xml:space="preserve">(i) The request shall document the factual basis for believing that an emergency involving immediate danger of death or serious physical injury to a consumer requires obtaining without delay personal data relating to the emergency; and</w:t>
      </w:r>
    </w:p>
    <w:p>
      <w:pPr>
        <w:spacing w:before="0" w:after="0" w:line="408" w:lineRule="exact"/>
        <w:ind w:left="0" w:right="0" w:firstLine="576"/>
        <w:jc w:val="left"/>
      </w:pPr>
      <w:r>
        <w:rPr/>
        <w:t xml:space="preserve">(ii) Simultaneous with the controller or Washington governmental entity obtaining personal data under this subsection (2)(a), the controller or Washington governmental entity shall use reasonable efforts to inform the consumer of the personal data obtained; the details of the emergency; and the reasons why the controller or Washington governmental entity needed to use, access, or disclose the biometric information and shall continue such efforts to inform until receipt of information is confirmed; and</w:t>
      </w:r>
    </w:p>
    <w:p>
      <w:pPr>
        <w:spacing w:before="0" w:after="0" w:line="408" w:lineRule="exact"/>
        <w:ind w:left="0" w:right="0" w:firstLine="576"/>
        <w:jc w:val="left"/>
      </w:pPr>
      <w:r>
        <w:rPr/>
        <w:t xml:space="preserve">(b) Disclosure is required to respond to a warrant or subpoena issued by a court of competent jurisdiction or a subpoena issued by a governmental entity or pursuant to a pending judicial proceeding:</w:t>
      </w:r>
    </w:p>
    <w:p>
      <w:pPr>
        <w:spacing w:before="0" w:after="0" w:line="408" w:lineRule="exact"/>
        <w:ind w:left="0" w:right="0" w:firstLine="576"/>
        <w:jc w:val="left"/>
      </w:pPr>
      <w:r>
        <w:rPr/>
        <w:t xml:space="preserve">(i) Unless a delayed notice is ordered, both the entity requesting the warrant or subpoena and any entity receiving such warrant or subpoena shall, simultaneous with requesting or receiving a warrant compelling disclosure of or serving or receiving a subpoena for personal data, serve or deliver the following information to the subject of the warrant or subpoena by registered or first-class mail, email, or other means reasonably calculated to be effective:</w:t>
      </w:r>
    </w:p>
    <w:p>
      <w:pPr>
        <w:spacing w:before="0" w:after="0" w:line="408" w:lineRule="exact"/>
        <w:ind w:left="0" w:right="0" w:firstLine="576"/>
        <w:jc w:val="left"/>
      </w:pPr>
      <w:r>
        <w:rPr/>
        <w:t xml:space="preserve">(A) A copy of the warrant or subpoena and notice that informs the consumer of the nature of the inquiry with reasonable specificity;</w:t>
      </w:r>
    </w:p>
    <w:p>
      <w:pPr>
        <w:spacing w:before="0" w:after="0" w:line="408" w:lineRule="exact"/>
        <w:ind w:left="0" w:right="0" w:firstLine="576"/>
        <w:jc w:val="left"/>
      </w:pPr>
      <w:r>
        <w:rPr/>
        <w:t xml:space="preserve">(B) That personal data maintained for the consumer was supplied to or requested by the requesting entity and the date on which the supplying or request took place;</w:t>
      </w:r>
    </w:p>
    <w:p>
      <w:pPr>
        <w:spacing w:before="0" w:after="0" w:line="408" w:lineRule="exact"/>
        <w:ind w:left="0" w:right="0" w:firstLine="576"/>
        <w:jc w:val="left"/>
      </w:pPr>
      <w:r>
        <w:rPr/>
        <w:t xml:space="preserve">(C) An inventory of the personal data requested or supplied; and</w:t>
      </w:r>
    </w:p>
    <w:p>
      <w:pPr>
        <w:spacing w:before="0" w:after="0" w:line="408" w:lineRule="exact"/>
        <w:ind w:left="0" w:right="0" w:firstLine="576"/>
        <w:jc w:val="left"/>
      </w:pPr>
      <w:r>
        <w:rPr/>
        <w:t xml:space="preserve">(D) The identity of the entity or individual from which the information is requested.</w:t>
      </w:r>
    </w:p>
    <w:p>
      <w:pPr>
        <w:spacing w:before="0" w:after="0" w:line="408" w:lineRule="exact"/>
        <w:ind w:left="0" w:right="0" w:firstLine="576"/>
        <w:jc w:val="left"/>
      </w:pPr>
      <w:r>
        <w:rPr/>
        <w:t xml:space="preserve">(ii) A controller or Washington governmental entity acting under (d) of this subsection may apply to the court for an order delaying notification, and the court may issue the order if the court determines that there is reason to believe that notification of the existence of the warrant will result in endangering the life or physical safety of a consumer, flight from prosecution, destruction of or tampering with evidence, intimidation of potential witnesses, or otherwise seriously jeopardizing an investigation or unduly delaying a trial.</w:t>
      </w:r>
    </w:p>
    <w:p>
      <w:pPr>
        <w:spacing w:before="0" w:after="0" w:line="408" w:lineRule="exact"/>
        <w:ind w:left="0" w:right="0" w:firstLine="576"/>
        <w:jc w:val="left"/>
      </w:pPr>
      <w:r>
        <w:rPr/>
        <w:t xml:space="preserve">(iii) In the case of a subpoena, a controller subject to a subpoena shall postpone compliance therewith until it has given the subject of the subpoena notice of the information required under (b)(i) of this subsection and has allowed at least 10 business days for the subject to seek review of or otherwise challenge the subpoena;</w:t>
      </w:r>
    </w:p>
    <w:p>
      <w:pPr>
        <w:spacing w:before="0" w:after="0" w:line="408" w:lineRule="exact"/>
        <w:ind w:left="0" w:right="0" w:firstLine="576"/>
        <w:jc w:val="left"/>
      </w:pPr>
      <w:r>
        <w:rPr/>
        <w:t xml:space="preserve">(c) The disclosure is required by state or federal law; or</w:t>
      </w:r>
    </w:p>
    <w:p>
      <w:pPr>
        <w:spacing w:before="0" w:after="0" w:line="408" w:lineRule="exact"/>
        <w:ind w:left="0" w:right="0" w:firstLine="576"/>
        <w:jc w:val="left"/>
      </w:pPr>
      <w:r>
        <w:rPr/>
        <w:t xml:space="preserve">(d) Processing involves only deidentified information.</w:t>
      </w:r>
    </w:p>
    <w:p>
      <w:pPr>
        <w:spacing w:before="0" w:after="0" w:line="408" w:lineRule="exact"/>
        <w:ind w:left="0" w:right="0" w:firstLine="576"/>
        <w:jc w:val="left"/>
      </w:pPr>
      <w:r>
        <w:rPr/>
        <w:t xml:space="preserve">(3) This chapter shall not apply to personal data captured from a patient by a health care provider or health care facility as defined in RCW 48.41.030 or biometric information collected, used, or stored exclusively for medical education or research, public health or epidemiological purposes, health care treatment, insurance, payment, or operations under the federal health insurance portability and accountability act of 1996, or to X-ray, roentgen process, computed tomography, magnetic resonance imaging, positron emission tomography scan, mammography, or other image or film of the human anatomy used exclusively to diagnose, prognose, or treat an illness or other medical condition or to further validate scientific testing or screening.</w:t>
      </w:r>
    </w:p>
    <w:p>
      <w:pPr>
        <w:spacing w:before="0" w:after="0" w:line="408" w:lineRule="exact"/>
        <w:ind w:left="0" w:right="0" w:firstLine="576"/>
        <w:jc w:val="left"/>
      </w:pPr>
      <w:r>
        <w:rPr/>
        <w:t xml:space="preserve">(4) To the extent the transaction requested by a consumer is a controller's placement of that consumer's personal data in the public domain, such as recording of a real estate deed showing name and address, the controller has the same rights as any other person or entity with regard to such information.</w:t>
      </w:r>
    </w:p>
    <w:p>
      <w:pPr>
        <w:spacing w:before="0" w:after="0" w:line="408" w:lineRule="exact"/>
        <w:ind w:left="0" w:right="0" w:firstLine="576"/>
        <w:jc w:val="left"/>
      </w:pPr>
      <w:r>
        <w:rPr/>
        <w:t xml:space="preserve">(5) This chapter does not apply to consumers sharing their personal contact information such as email addresses with other consumers in workplace, social, political or similar settings where the purpose of the information is to facilitate communication among such consumers, provided that any processing of such contact information beyond interpersonal communication is covered by this chapter. This chapter shall not apply to controllers' publication of controller-based member or employee contact information where such publication is intended to allow members of the public to contact such member or employee in the ordinary course of the controller's operations.</w:t>
      </w:r>
    </w:p>
    <w:p>
      <w:pPr>
        <w:spacing w:before="0" w:after="0" w:line="408" w:lineRule="exact"/>
        <w:ind w:left="0" w:right="0" w:firstLine="576"/>
        <w:jc w:val="left"/>
      </w:pPr>
      <w:r>
        <w:rPr/>
        <w:t xml:space="preserve">(6) Nothing in this chapter diminishes any consumer's or controller's rights or obligations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Any consumer alleging a violation of this chapter or a regulation adopted under this chapter may bring a civil action in any court of competent jurisdiction. A consumer protected by this chapter may not be required, as a condition of service or otherwise, to accept mandatory arbitration of a claim under this chapter.</w:t>
      </w:r>
    </w:p>
    <w:p>
      <w:pPr>
        <w:spacing w:before="0" w:after="0" w:line="408" w:lineRule="exact"/>
        <w:ind w:left="0" w:right="0" w:firstLine="576"/>
        <w:jc w:val="left"/>
      </w:pPr>
      <w:r>
        <w:rPr/>
        <w:t xml:space="preserve">(2) A violation of this chapter or a regulation adopted under this chapter with respect to the personal data of a consumer constitutes a rebuttable presumption of harm to that consumer.</w:t>
      </w:r>
    </w:p>
    <w:p>
      <w:pPr>
        <w:spacing w:before="0" w:after="0" w:line="408" w:lineRule="exact"/>
        <w:ind w:left="0" w:right="0" w:firstLine="576"/>
        <w:jc w:val="left"/>
      </w:pPr>
      <w:r>
        <w:rPr/>
        <w:t xml:space="preserve">(3) In a civil action in which the plaintiff prevails, the court may award:</w:t>
      </w:r>
    </w:p>
    <w:p>
      <w:pPr>
        <w:spacing w:before="0" w:after="0" w:line="408" w:lineRule="exact"/>
        <w:ind w:left="0" w:right="0" w:firstLine="576"/>
        <w:jc w:val="left"/>
      </w:pPr>
      <w:r>
        <w:rPr/>
        <w:t xml:space="preserve">(a) Liquidated damages of $10,000 per violation or actual damages, whichever is greater;</w:t>
      </w:r>
    </w:p>
    <w:p>
      <w:pPr>
        <w:spacing w:before="0" w:after="0" w:line="408" w:lineRule="exact"/>
        <w:ind w:left="0" w:right="0" w:firstLine="576"/>
        <w:jc w:val="left"/>
      </w:pPr>
      <w:r>
        <w:rPr/>
        <w:t xml:space="preserve">(b) Punitive damages; and</w:t>
      </w:r>
    </w:p>
    <w:p>
      <w:pPr>
        <w:spacing w:before="0" w:after="0" w:line="408" w:lineRule="exact"/>
        <w:ind w:left="0" w:right="0" w:firstLine="576"/>
        <w:jc w:val="left"/>
      </w:pPr>
      <w:r>
        <w:rPr/>
        <w:t xml:space="preserve">(c) Any other relief, including but not limited to an injunction, that the court determines appropriate.</w:t>
      </w:r>
    </w:p>
    <w:p>
      <w:pPr>
        <w:spacing w:before="0" w:after="0" w:line="408" w:lineRule="exact"/>
        <w:ind w:left="0" w:right="0" w:firstLine="576"/>
        <w:jc w:val="left"/>
      </w:pPr>
      <w:r>
        <w:rPr/>
        <w:t xml:space="preserve">(4) In addition to any relief awarded pursuant to subsection (3) of this section, the court shall award reasonable attorneys' fees and costs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may bring an action in the name of the state, or as parens patriae on behalf of persons residing in the state, to enforce this chapter.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Until July 31, 2023,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(3) Beginning July 31, 2023, in determining a civil penalty under this chapter, the court must consider, as mitigating factors, a controller's or processor's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(4) All receipts from the imposition of civil penalties under this chapter must be deposited into the consumer privacy account created in section 117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112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December 1, 2023, the joint committee must review the efficacy of the attorney general providing controllers and processors with warning letters and 30 days to cure alleged violations in the warning letters pursuant to section 116 of this act and report its findings to the governor and the appropriate committees of the legislature.</w:t>
      </w:r>
    </w:p>
    <w:p>
      <w:pPr>
        <w:spacing w:before="0" w:after="0" w:line="408" w:lineRule="exact"/>
        <w:ind w:left="0" w:right="0" w:firstLine="576"/>
        <w:jc w:val="left"/>
      </w:pPr>
      <w:r>
        <w:rPr/>
        <w:t xml:space="preserve">(2) The report must include, but not be limited to:</w:t>
      </w:r>
    </w:p>
    <w:p>
      <w:pPr>
        <w:spacing w:before="0" w:after="0" w:line="408" w:lineRule="exact"/>
        <w:ind w:left="0" w:right="0" w:firstLine="576"/>
        <w:jc w:val="left"/>
      </w:pPr>
      <w:r>
        <w:rPr/>
        <w:t xml:space="preserve">(a) The number of warning letters the attorney general sent to controllers and processors;</w:t>
      </w:r>
    </w:p>
    <w:p>
      <w:pPr>
        <w:spacing w:before="0" w:after="0" w:line="408" w:lineRule="exact"/>
        <w:ind w:left="0" w:right="0" w:firstLine="576"/>
        <w:jc w:val="left"/>
      </w:pPr>
      <w:r>
        <w:rPr/>
        <w:t xml:space="preserve">(b) A list of the controller and processor names that received the warning letters;</w:t>
      </w:r>
    </w:p>
    <w:p>
      <w:pPr>
        <w:spacing w:before="0" w:after="0" w:line="408" w:lineRule="exact"/>
        <w:ind w:left="0" w:right="0" w:firstLine="576"/>
        <w:jc w:val="left"/>
      </w:pPr>
      <w:r>
        <w:rPr/>
        <w:t xml:space="preserve">(c) The categories of violations and the number of violations per category;</w:t>
      </w:r>
    </w:p>
    <w:p>
      <w:pPr>
        <w:spacing w:before="0" w:after="0" w:line="408" w:lineRule="exact"/>
        <w:ind w:left="0" w:right="0" w:firstLine="576"/>
        <w:jc w:val="left"/>
      </w:pPr>
      <w:r>
        <w:rPr/>
        <w:t xml:space="preserve">(d) The number of actions brought by the attorney general as authorized in this act due to a controller or processor not curing the alleged violations within 30 days;</w:t>
      </w:r>
    </w:p>
    <w:p>
      <w:pPr>
        <w:spacing w:before="0" w:after="0" w:line="408" w:lineRule="exact"/>
        <w:ind w:left="0" w:right="0" w:firstLine="576"/>
        <w:jc w:val="left"/>
      </w:pPr>
      <w:r>
        <w:rPr/>
        <w:t xml:space="preserve">(e) The types of resources, including associated costs, expended when providing warning letters and tracking compliance; and</w:t>
      </w:r>
    </w:p>
    <w:p>
      <w:pPr>
        <w:spacing w:before="0" w:after="0" w:line="408" w:lineRule="exact"/>
        <w:ind w:left="0" w:right="0" w:firstLine="576"/>
        <w:jc w:val="left"/>
      </w:pPr>
      <w:r>
        <w:rPr/>
        <w:t xml:space="preserve">(f) A recommendation on whether the warning letters provided by the attorney general should be continued.</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120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117 of this act do not apply to institutions of higher education or nonprofit corporations until July 31,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Part 2 and Part 3 of the bill relating to the processing of data collected by private and public entities for certain public health emergency and contact tracing purposes. Removes provisions related to the stricken parts of the bill from the legislative intent section.</w:t>
      </w:r>
    </w:p>
    <w:p>
      <w:pPr>
        <w:spacing w:before="0" w:after="0" w:line="408" w:lineRule="exact"/>
        <w:ind w:left="0" w:right="0" w:firstLine="576"/>
        <w:jc w:val="left"/>
      </w:pPr>
      <w:r>
        <w:rPr/>
        <w:t xml:space="preserve">Makes the following changes in Part 1 of the bill relating to consumer personal data privacy:</w:t>
      </w:r>
    </w:p>
    <w:p>
      <w:pPr>
        <w:spacing w:before="0" w:after="0" w:line="408" w:lineRule="exact"/>
        <w:ind w:left="0" w:right="0" w:firstLine="576"/>
        <w:jc w:val="left"/>
      </w:pPr>
      <w:r>
        <w:rPr>
          <w:i/>
        </w:rPr>
        <w:t xml:space="preserve">Key Definitions and Jurisdictional Scope</w:t>
      </w:r>
      <w:r>
        <w:rPr/>
        <w:t xml:space="preserve">:</w:t>
      </w:r>
    </w:p>
    <w:p>
      <w:pPr>
        <w:spacing w:before="0" w:after="0" w:line="408" w:lineRule="exact"/>
        <w:ind w:left="0" w:right="0" w:firstLine="576"/>
        <w:jc w:val="left"/>
      </w:pPr>
      <w:r>
        <w:rPr/>
        <w:t xml:space="preserve">(1) Adds the definitions of "biometric information," "device," "harm," "monetize," and "Washington governmental entity."</w:t>
      </w:r>
    </w:p>
    <w:p>
      <w:pPr>
        <w:spacing w:before="0" w:after="0" w:line="408" w:lineRule="exact"/>
        <w:ind w:left="0" w:right="0" w:firstLine="576"/>
        <w:jc w:val="left"/>
      </w:pPr>
      <w:r>
        <w:rPr/>
        <w:t xml:space="preserve">(2) Modifies the definition of "personal data."</w:t>
      </w:r>
    </w:p>
    <w:p>
      <w:pPr>
        <w:spacing w:before="0" w:after="0" w:line="408" w:lineRule="exact"/>
        <w:ind w:left="0" w:right="0" w:firstLine="576"/>
        <w:jc w:val="left"/>
      </w:pPr>
      <w:r>
        <w:rPr/>
        <w:t xml:space="preserve">(3) Specifies that exchanging personal data for monetary or other valuable consideration or otherwise profiting constitutes "sale" regardless of whether the consumer's personal data changes hands.</w:t>
      </w:r>
    </w:p>
    <w:p>
      <w:pPr>
        <w:spacing w:before="0" w:after="0" w:line="408" w:lineRule="exact"/>
        <w:ind w:left="0" w:right="0" w:firstLine="576"/>
        <w:jc w:val="left"/>
      </w:pPr>
      <w:r>
        <w:rPr/>
        <w:t xml:space="preserve">(4) Applies the requirements of the bill to legal entities that, during a calendar year, process the personal data of at least 1,000 consumers, rather than 100,000 consumers, or that earn $10,000,000 in annual revenue through at least 300 transactions, rather than derive 25 percent of gross revenue from the sale of data.</w:t>
      </w:r>
    </w:p>
    <w:p>
      <w:pPr>
        <w:spacing w:before="0" w:after="0" w:line="408" w:lineRule="exact"/>
        <w:ind w:left="0" w:right="0" w:firstLine="576"/>
        <w:jc w:val="left"/>
      </w:pPr>
      <w:r>
        <w:rPr/>
        <w:t xml:space="preserve">(5) Provides that state agencies, legislative agencies, the judicial branch, local governments, tribes, and municipal corporations are not exempt from the provisions related to biometric information.</w:t>
      </w:r>
    </w:p>
    <w:p>
      <w:pPr>
        <w:spacing w:before="0" w:after="0" w:line="408" w:lineRule="exact"/>
        <w:ind w:left="0" w:right="0" w:firstLine="576"/>
        <w:jc w:val="left"/>
      </w:pPr>
      <w:r>
        <w:rPr>
          <w:i/>
        </w:rPr>
        <w:t xml:space="preserve">Opt-in Consent</w:t>
      </w:r>
      <w:r>
        <w:rPr/>
        <w:t xml:space="preserve">:</w:t>
      </w:r>
    </w:p>
    <w:p>
      <w:pPr>
        <w:spacing w:before="0" w:after="0" w:line="408" w:lineRule="exact"/>
        <w:ind w:left="0" w:right="0" w:firstLine="576"/>
        <w:jc w:val="left"/>
      </w:pPr>
      <w:r>
        <w:rPr/>
        <w:t xml:space="preserve">(6) Requires controllers to obtain a consumer's opt-in consent before processing the consumer's personal data or making any changes in the processing that would necessitate a change to the required privacy notice.</w:t>
      </w:r>
    </w:p>
    <w:p>
      <w:pPr>
        <w:spacing w:before="0" w:after="0" w:line="408" w:lineRule="exact"/>
        <w:ind w:left="0" w:right="0" w:firstLine="576"/>
        <w:jc w:val="left"/>
      </w:pPr>
      <w:r>
        <w:rPr/>
        <w:t xml:space="preserve">(7) Requires the opt-in consent to be renewed not less than annually and the option to withhold consent to be presented as clearly and prominently as the option to provide consent.</w:t>
      </w:r>
    </w:p>
    <w:p>
      <w:pPr>
        <w:spacing w:before="0" w:after="0" w:line="408" w:lineRule="exact"/>
        <w:ind w:left="0" w:right="0" w:firstLine="576"/>
        <w:jc w:val="left"/>
      </w:pPr>
      <w:r>
        <w:rPr/>
        <w:t xml:space="preserve">(8) Requires controllers to provide a mechanism to withdraw consent at any time.</w:t>
      </w:r>
    </w:p>
    <w:p>
      <w:pPr>
        <w:spacing w:before="0" w:after="0" w:line="408" w:lineRule="exact"/>
        <w:ind w:left="0" w:right="0" w:firstLine="576"/>
        <w:jc w:val="left"/>
      </w:pPr>
      <w:r>
        <w:rPr>
          <w:i/>
        </w:rPr>
        <w:t xml:space="preserve">Consumer Rights</w:t>
      </w:r>
      <w:r>
        <w:rPr/>
        <w:t xml:space="preserve">:</w:t>
      </w:r>
    </w:p>
    <w:p>
      <w:pPr>
        <w:spacing w:before="0" w:after="0" w:line="408" w:lineRule="exact"/>
        <w:ind w:left="0" w:right="0" w:firstLine="576"/>
        <w:jc w:val="left"/>
      </w:pPr>
      <w:r>
        <w:rPr/>
        <w:t xml:space="preserve">(9) Strikes from the right to correct inaccurate personal data the requirement to take into consideration the nature of the personal data and the purposes of processing.</w:t>
      </w:r>
    </w:p>
    <w:p>
      <w:pPr>
        <w:spacing w:before="0" w:after="0" w:line="408" w:lineRule="exact"/>
        <w:ind w:left="0" w:right="0" w:firstLine="576"/>
        <w:jc w:val="left"/>
      </w:pPr>
      <w:r>
        <w:rPr/>
        <w:t xml:space="preserve">(10) Removes the right to opt out of the processing for certain purposes and instead provides that a consumer has the right to refuse consent for any processing of the consumer's personal data.</w:t>
      </w:r>
    </w:p>
    <w:p>
      <w:pPr>
        <w:spacing w:before="0" w:after="0" w:line="408" w:lineRule="exact"/>
        <w:ind w:left="0" w:right="0" w:firstLine="576"/>
        <w:jc w:val="left"/>
      </w:pPr>
      <w:r>
        <w:rPr/>
        <w:t xml:space="preserve">(11) Strikes provisions related to opting out of processing via global privacy controls or by designating an authorized agent.</w:t>
      </w:r>
    </w:p>
    <w:p>
      <w:pPr>
        <w:spacing w:before="0" w:after="0" w:line="408" w:lineRule="exact"/>
        <w:ind w:left="0" w:right="0" w:firstLine="576"/>
        <w:jc w:val="left"/>
      </w:pPr>
      <w:r>
        <w:rPr/>
        <w:t xml:space="preserve">(12) Provides that a consumer has the right to not be subject to surreptitious surveillance and prohibits controllers from activating a microphone, camera, or any other sensor capable of collecting or transmitting personal data without first providing the required privacy notice and obtaining opt-in consent, which is to expire after 90 days unless renewed by the consumer.</w:t>
      </w:r>
    </w:p>
    <w:p>
      <w:pPr>
        <w:spacing w:before="0" w:after="0" w:line="408" w:lineRule="exact"/>
        <w:ind w:left="0" w:right="0" w:firstLine="576"/>
        <w:jc w:val="left"/>
      </w:pPr>
      <w:r>
        <w:rPr>
          <w:i/>
        </w:rPr>
        <w:t xml:space="preserve">Biometric Information</w:t>
      </w:r>
      <w:r>
        <w:rPr/>
        <w:t xml:space="preserve">:</w:t>
      </w:r>
    </w:p>
    <w:p>
      <w:pPr>
        <w:spacing w:before="0" w:after="0" w:line="408" w:lineRule="exact"/>
        <w:ind w:left="0" w:right="0" w:firstLine="576"/>
        <w:jc w:val="left"/>
      </w:pPr>
      <w:r>
        <w:rPr/>
        <w:t xml:space="preserve">(13) Defines the obligations of controllers and Washington governmental entities relating to biometric information, including: Informing consumers that biometric information is being processed; obtaining opt-in consent; establishing retention schedules and guidelines for permanently destroying biometric information; disclosing biometric information only if specified circumstances exist; and prohibiting monetization of biometric information unless limited exceptions apply.</w:t>
      </w:r>
    </w:p>
    <w:p>
      <w:pPr>
        <w:spacing w:before="0" w:after="0" w:line="408" w:lineRule="exact"/>
        <w:ind w:left="0" w:right="0" w:firstLine="576"/>
        <w:jc w:val="left"/>
      </w:pPr>
      <w:r>
        <w:rPr>
          <w:i/>
        </w:rPr>
        <w:t xml:space="preserve">Exceptions to the Consent Requirement</w:t>
      </w:r>
      <w:r>
        <w:rPr/>
        <w:t xml:space="preserve">:</w:t>
      </w:r>
    </w:p>
    <w:p>
      <w:pPr>
        <w:spacing w:before="0" w:after="0" w:line="408" w:lineRule="exact"/>
        <w:ind w:left="0" w:right="0" w:firstLine="576"/>
        <w:jc w:val="left"/>
      </w:pPr>
      <w:r>
        <w:rPr/>
        <w:t xml:space="preserve">(14) Specifies the circumstances when controllers and Washington governmental entities are not required to obtain opt-in consent for processing of personal data or biometric information, including: Processing is necessary to execute the specific transaction requested by a consumer; in cases of emergency, if specified requirement are met; disclosure is required by state or federal law or to respond to a warrant or subpoena, if specified requirements are met; or processing involves only deidentified information.</w:t>
      </w:r>
    </w:p>
    <w:p>
      <w:pPr>
        <w:spacing w:before="0" w:after="0" w:line="408" w:lineRule="exact"/>
        <w:ind w:left="0" w:right="0" w:firstLine="576"/>
        <w:jc w:val="left"/>
      </w:pPr>
      <w:r>
        <w:rPr/>
        <w:t xml:space="preserve">(15) Exempts certain health-related personal data and biometric information, as well as the sharing of personal contact information by consumers for purposes of interpersonal communication.</w:t>
      </w:r>
    </w:p>
    <w:p>
      <w:pPr>
        <w:spacing w:before="0" w:after="0" w:line="408" w:lineRule="exact"/>
        <w:ind w:left="0" w:right="0" w:firstLine="576"/>
        <w:jc w:val="left"/>
      </w:pPr>
      <w:r>
        <w:rPr>
          <w:i/>
        </w:rPr>
        <w:t xml:space="preserve">Enforcement</w:t>
      </w:r>
      <w:r>
        <w:rPr/>
        <w:t xml:space="preserve">:</w:t>
      </w:r>
    </w:p>
    <w:p>
      <w:pPr>
        <w:spacing w:before="0" w:after="0" w:line="408" w:lineRule="exact"/>
        <w:ind w:left="0" w:right="0" w:firstLine="576"/>
        <w:jc w:val="left"/>
      </w:pPr>
      <w:r>
        <w:rPr/>
        <w:t xml:space="preserve">(16) Modifies the provisions related to a private right of and provides that a consumer alleging a violation may bring a civil action and recover liquidated damages of $10,000 per violation or actual damages, whichever is greater, punitive damages, and any other relief that the court determines appropriate.</w:t>
      </w:r>
    </w:p>
    <w:p>
      <w:pPr>
        <w:spacing w:before="0" w:after="0" w:line="408" w:lineRule="exact"/>
        <w:ind w:left="0" w:right="0" w:firstLine="576"/>
        <w:jc w:val="left"/>
      </w:pPr>
      <w:r>
        <w:rPr>
          <w:i/>
        </w:rPr>
        <w:t xml:space="preserve">Preemption</w:t>
      </w:r>
      <w:r>
        <w:rPr/>
        <w:t xml:space="preserve">:</w:t>
      </w:r>
    </w:p>
    <w:p>
      <w:pPr>
        <w:spacing w:before="0" w:after="0" w:line="408" w:lineRule="exact"/>
        <w:ind w:left="0" w:right="0" w:firstLine="576"/>
        <w:jc w:val="left"/>
      </w:pPr>
      <w:r>
        <w:rPr/>
        <w:t xml:space="preserve">(17) Removes the provisions that preempt local laws and regulations regarding the processing of personal data.</w:t>
      </w:r>
    </w:p>
    <w:p>
      <w:pPr>
        <w:spacing w:before="0" w:after="0" w:line="408" w:lineRule="exact"/>
        <w:ind w:left="0" w:right="0" w:firstLine="576"/>
        <w:jc w:val="left"/>
      </w:pPr>
      <w:r>
        <w:rPr>
          <w:i/>
        </w:rPr>
        <w:t xml:space="preserve">Studies and Reports</w:t>
      </w:r>
      <w:r>
        <w:rPr/>
        <w:t xml:space="preserve">:</w:t>
      </w:r>
    </w:p>
    <w:p>
      <w:pPr>
        <w:spacing w:before="0" w:after="0" w:line="408" w:lineRule="exact"/>
        <w:ind w:left="0" w:right="0" w:firstLine="576"/>
        <w:jc w:val="left"/>
      </w:pPr>
      <w:r>
        <w:rPr/>
        <w:t xml:space="preserve">(18) Directs the Department of Commerce to conduct a study to determine the most effective way for controllers to obtain consumers' consent and adopt regulation related to opt-in consent.</w:t>
      </w:r>
    </w:p>
    <w:p>
      <w:pPr>
        <w:spacing w:before="0" w:after="0" w:line="408" w:lineRule="exact"/>
        <w:ind w:left="0" w:right="0" w:firstLine="576"/>
        <w:jc w:val="left"/>
      </w:pPr>
      <w:r>
        <w:rPr/>
        <w:t xml:space="preserve">(19) Requires the Joint Legislative Audit and Review Committee study on the efficacy of the Attorney General providing warning letters to controllers and processors to be completed by December 1, 2023, rather than December 1, 2025.</w:t>
      </w:r>
    </w:p>
    <w:p>
      <w:pPr>
        <w:spacing w:before="0" w:after="0" w:line="408" w:lineRule="exact"/>
        <w:ind w:left="0" w:right="0" w:firstLine="576"/>
        <w:jc w:val="left"/>
      </w:pPr>
      <w:r>
        <w:rPr/>
        <w:t xml:space="preserve">(20) Strikes the provisions requiring the Office of Privacy and Data Protection to complete a study and submit a report on the development of technology related to opting out of the processing of personal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ad8a183934c54" /></Relationships>
</file>