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146f42e7149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H1581.1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"59" strike ", 1400Z-1, and 1400Z-2"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capital gains invested in federal Opportunity Zones from being added into an individual's Washington adjusted capital gain.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744ffbe144d5b" /></Relationships>
</file>