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f537e040f4ced" /></Relationships>
</file>

<file path=word/document.xml><?xml version="1.0" encoding="utf-8"?>
<w:document xmlns:w="http://schemas.openxmlformats.org/wordprocessingml/2006/main">
  <w:body>
    <w:p>
      <w:r>
        <w:rPr>
          <w:b/>
        </w:rPr>
        <w:r>
          <w:rPr/>
          <w:t xml:space="preserve">5237-S2.E</w:t>
        </w:r>
      </w:r>
      <w:r>
        <w:rPr>
          <w:b/>
        </w:rPr>
        <w:t xml:space="preserve"> </w:t>
        <w:t xml:space="preserve">AMH</w:t>
      </w:r>
      <w:r>
        <w:rPr>
          <w:b/>
        </w:rPr>
        <w:t xml:space="preserve"> </w:t>
        <w:r>
          <w:rPr/>
          <w:t xml:space="preserve">CYF</w:t>
        </w:r>
      </w:r>
      <w:r>
        <w:rPr>
          <w:b/>
        </w:rPr>
        <w:t xml:space="preserve"> </w:t>
        <w:r>
          <w:rPr/>
          <w:t xml:space="preserve">H1378.1</w:t>
        </w:r>
      </w:r>
      <w:r>
        <w:rPr>
          <w:b/>
        </w:rPr>
        <w:t xml:space="preserve"> - NOT FOR FLOOR USE</w:t>
      </w:r>
    </w:p>
    <w:p>
      <w:pPr>
        <w:ind w:left="0" w:right="0" w:firstLine="576"/>
      </w:pPr>
    </w:p>
    <w:p>
      <w:pPr>
        <w:spacing w:before="480" w:after="0" w:line="408" w:lineRule="exact"/>
      </w:pPr>
      <w:r>
        <w:rPr>
          <w:b/>
          <w:u w:val="single"/>
        </w:rPr>
        <w:t xml:space="preserve">E2SSB 5237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Children, Youth &amp; Families</w:t>
      </w:r>
    </w:p>
    <w:p>
      <w:pPr>
        <w:jc w:val="right"/>
      </w:pPr>
      <w:r>
        <w:rPr>
          <w:b/>
        </w:rPr>
        <w:t xml:space="preserve">ADOPTED AS AMENDED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recognizes that quality child care can be a
stabilizing factor for children experiencing homelessness, and is a
proven protective factor against the impacts of trauma they may
experience. Access to child care is also a necessary support for
families with young children in resolving homelessness and securing
employment.</w:t>
      </w:r>
    </w:p>
    <w:p>
      <w:pPr>
        <w:spacing w:before="0" w:after="0" w:line="408" w:lineRule="exact"/>
        <w:ind w:left="0" w:right="0" w:firstLine="576"/>
        <w:jc w:val="left"/>
      </w:pPr>
      <w:r>
        <w:rPr/>
        <w:t xml:space="preserve">(4)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(5)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(6)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(7)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(8)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(9)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(10)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(11)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(12)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FAIR START FOR KIDS SPENDING GOALS AND STRATEGIES.</w:t>
      </w:r>
      <w:r>
        <w:t xml:space="preserve">  </w:t>
      </w:r>
      <w:r>
        <w:rPr/>
        <w:t xml:space="preserve">(1) The spending goals and strategies for the fair start for kids account created under section 101 of this act include, but are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Implementing the provisions of collective bargaining agreements for family child care providers negotiated pursuant to RCW 41.56.028;</w:t>
      </w:r>
    </w:p>
    <w:p>
      <w:pPr>
        <w:spacing w:before="0" w:after="0" w:line="408" w:lineRule="exact"/>
        <w:ind w:left="0" w:right="0" w:firstLine="576"/>
        <w:jc w:val="left"/>
      </w:pPr>
      <w:r>
        <w:rPr/>
        <w:t xml:space="preserve">(e)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(f) Making child care affordable for families;</w:t>
      </w:r>
    </w:p>
    <w:p>
      <w:pPr>
        <w:spacing w:before="0" w:after="0" w:line="408" w:lineRule="exact"/>
        <w:ind w:left="0" w:right="0" w:firstLine="576"/>
        <w:jc w:val="left"/>
      </w:pPr>
      <w:r>
        <w:rPr/>
        <w:t xml:space="preserve">(g) Providing resources and supports for family, friend, and neighbor caregivers that better reflect the full cost of care;</w:t>
      </w:r>
    </w:p>
    <w:p>
      <w:pPr>
        <w:spacing w:before="0" w:after="0" w:line="408" w:lineRule="exact"/>
        <w:ind w:left="0" w:right="0" w:firstLine="576"/>
        <w:jc w:val="left"/>
      </w:pPr>
      <w:r>
        <w:rPr/>
        <w:t xml:space="preserve">(h) Providing child care subsidies for families working to
resolve homelessness;</w:t>
      </w:r>
    </w:p>
    <w:p>
      <w:pPr>
        <w:spacing w:before="0" w:after="0" w:line="408" w:lineRule="exact"/>
        <w:ind w:left="0" w:right="0" w:firstLine="576"/>
        <w:jc w:val="left"/>
      </w:pPr>
      <w:r>
        <w:rPr/>
        <w:t xml:space="preserve">(i) Providing professional development opportunities for child care and early learning providers;</w:t>
      </w:r>
    </w:p>
    <w:p>
      <w:pPr>
        <w:spacing w:before="0" w:after="0" w:line="408" w:lineRule="exact"/>
        <w:ind w:left="0" w:right="0" w:firstLine="576"/>
        <w:jc w:val="left"/>
      </w:pPr>
      <w:r>
        <w:rPr/>
        <w:t xml:space="preserve">(j) Delivering infant and early childhood mental health consultation services;</w:t>
      </w:r>
    </w:p>
    <w:p>
      <w:pPr>
        <w:spacing w:before="0" w:after="0" w:line="408" w:lineRule="exact"/>
        <w:ind w:left="0" w:right="0" w:firstLine="576"/>
        <w:jc w:val="left"/>
      </w:pPr>
      <w:r>
        <w:rPr/>
        <w:t xml:space="preserve">(k) Establishing prekindergarten through third grade systems coordinators at educational service districts;</w:t>
      </w:r>
    </w:p>
    <w:p>
      <w:pPr>
        <w:spacing w:before="0" w:after="0" w:line="408" w:lineRule="exact"/>
        <w:ind w:left="0" w:right="0" w:firstLine="576"/>
        <w:jc w:val="left"/>
      </w:pPr>
      <w:r>
        <w:rPr/>
        <w:t xml:space="preserve">(l) Supporting youth development programs serving children and youth ages birth through 12 including, but not limited to, expanded learning opportunities, mentoring, school-age child care, and wraparound supports or integrated student supports;</w:t>
      </w:r>
    </w:p>
    <w:p>
      <w:pPr>
        <w:spacing w:before="0" w:after="0" w:line="408" w:lineRule="exact"/>
        <w:ind w:left="0" w:right="0" w:firstLine="576"/>
        <w:jc w:val="left"/>
      </w:pPr>
      <w:r>
        <w:rPr/>
        <w:t xml:space="preserve">(m) Awarding grants and loans through the early learning facilities grant and loan program established under chapter 43.31 RCW;</w:t>
      </w:r>
    </w:p>
    <w:p>
      <w:pPr>
        <w:spacing w:before="0" w:after="0" w:line="408" w:lineRule="exact"/>
        <w:ind w:left="0" w:right="0" w:firstLine="576"/>
        <w:jc w:val="left"/>
      </w:pPr>
      <w:r>
        <w:rPr/>
        <w:t xml:space="preserve">(n) Funding special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(o)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(p) Providing access to learning technology;</w:t>
      </w:r>
    </w:p>
    <w:p>
      <w:pPr>
        <w:spacing w:before="0" w:after="0" w:line="408" w:lineRule="exact"/>
        <w:ind w:left="0" w:right="0" w:firstLine="576"/>
        <w:jc w:val="left"/>
      </w:pPr>
      <w:r>
        <w:rPr/>
        <w:t xml:space="preserve">(q) Providing child care resource and referral services;</w:t>
      </w:r>
    </w:p>
    <w:p>
      <w:pPr>
        <w:spacing w:before="0" w:after="0" w:line="408" w:lineRule="exact"/>
        <w:ind w:left="0" w:right="0" w:firstLine="576"/>
        <w:jc w:val="left"/>
      </w:pPr>
      <w:r>
        <w:rPr/>
        <w:t xml:space="preserve">(r) Conducting quality rating and improvement system activities through the early achievers program;</w:t>
      </w:r>
    </w:p>
    <w:p>
      <w:pPr>
        <w:spacing w:before="0" w:after="0" w:line="408" w:lineRule="exact"/>
        <w:ind w:left="0" w:right="0" w:firstLine="576"/>
        <w:jc w:val="left"/>
      </w:pPr>
      <w:r>
        <w:rPr/>
        <w:t xml:space="preserve">(s)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(t) Building and delivering a family resource and referral linkage system;</w:t>
      </w:r>
    </w:p>
    <w:p>
      <w:pPr>
        <w:spacing w:before="0" w:after="0" w:line="408" w:lineRule="exact"/>
        <w:ind w:left="0" w:right="0" w:firstLine="576"/>
        <w:jc w:val="left"/>
      </w:pPr>
      <w:r>
        <w:rPr/>
        <w:t xml:space="preserve">(u) Allowing the exploration of options to provide regulatory relief and make licensing more affordable for child care providers;</w:t>
      </w:r>
    </w:p>
    <w:p>
      <w:pPr>
        <w:spacing w:before="0" w:after="0" w:line="408" w:lineRule="exact"/>
        <w:ind w:left="0" w:right="0" w:firstLine="576"/>
        <w:jc w:val="left"/>
      </w:pPr>
      <w:r>
        <w:rPr/>
        <w:t xml:space="preserve">(v)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(w)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(x) Providing incentives and supports for child care providers to become licensed;</w:t>
      </w:r>
    </w:p>
    <w:p>
      <w:pPr>
        <w:spacing w:before="0" w:after="0" w:line="408" w:lineRule="exact"/>
        <w:ind w:left="0" w:right="0" w:firstLine="576"/>
        <w:jc w:val="left"/>
      </w:pPr>
      <w:r>
        <w:rPr/>
        <w:t xml:space="preserve">(y) Studying and evaluating options to incentivize business participation in child care and early learning systems;</w:t>
      </w:r>
    </w:p>
    <w:p>
      <w:pPr>
        <w:spacing w:before="0" w:after="0" w:line="408" w:lineRule="exact"/>
        <w:ind w:left="0" w:right="0" w:firstLine="576"/>
        <w:jc w:val="left"/>
      </w:pPr>
      <w:r>
        <w:rPr/>
        <w:t xml:space="preserve">(z) Providing start-up grants to eligible organizations as described in RCW 43.31.575 who provide or commit to providing the early childhood education and assistance program or working connections child care. Start-up grants must be used for one-time start-up costs associated with the start-up of a new child care or early childhood education and assistance program site; and</w:t>
      </w:r>
    </w:p>
    <w:p>
      <w:pPr>
        <w:spacing w:before="0" w:after="0" w:line="408" w:lineRule="exact"/>
        <w:ind w:left="0" w:right="0" w:firstLine="576"/>
        <w:jc w:val="left"/>
      </w:pPr>
      <w:r>
        <w:rPr/>
        <w:t xml:space="preserve">(aa) Recognizing the benefits of the diverse workforce and facilitating communication in the three most commonly spoken languages by developing a language access plan that centers on equity and access for immigrants, multilingual providers, caregivers, and families.</w:t>
      </w:r>
    </w:p>
    <w:p>
      <w:pPr>
        <w:spacing w:before="0" w:after="0" w:line="408" w:lineRule="exact"/>
        <w:ind w:left="0" w:right="0" w:firstLine="576"/>
        <w:jc w:val="left"/>
      </w:pPr>
      <w:r>
        <w:rPr/>
        <w:t xml:space="preserve">(2)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w:t>
      </w:r>
    </w:p>
    <w:p>
      <w:pPr>
        <w:spacing w:before="0" w:after="0" w:line="408" w:lineRule="exact"/>
        <w:ind w:left="0" w:right="0" w:firstLine="576"/>
        <w:jc w:val="left"/>
      </w:pPr>
      <w:r>
        <w:rPr/>
        <w:t xml:space="preserve">LEGISLATIVE BALANCED BUDGET REQUIREMENT.</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fair start for kids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102 of this act;</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w:t>
      </w:r>
      <w:r>
        <w:t>((</w:t>
      </w:r>
      <w:r>
        <w:rPr>
          <w:strike/>
        </w:rPr>
        <w:t xml:space="preserve">five</w:t>
      </w:r>
      <w:r>
        <w:t>))</w:t>
      </w:r>
      <w:r>
        <w:rPr/>
        <w:t xml:space="preserve"> </w:t>
      </w:r>
      <w:r>
        <w:rPr>
          <w:u w:val="single"/>
        </w:rPr>
        <w:t xml:space="preserve">12</w:t>
      </w:r>
      <w:r>
        <w:rPr/>
        <w:t xml:space="preser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and the</w:t>
      </w:r>
      <w:r>
        <w:rPr/>
        <w:t xml:space="preserve"> department of health</w:t>
      </w:r>
      <w:r>
        <w:t>((</w:t>
      </w:r>
      <w:r>
        <w:rPr>
          <w:strike/>
        </w:rPr>
        <w:t xml:space="preserve">, the student achievement council, and the state board for community and technical colleges</w:t>
      </w:r>
      <w:r>
        <w:t>))</w:t>
      </w:r>
      <w:r>
        <w:rPr/>
        <w:t xml:space="preserve">;</w:t>
      </w:r>
    </w:p>
    <w:p>
      <w:pPr>
        <w:spacing w:before="0" w:after="0" w:line="408" w:lineRule="exact"/>
        <w:ind w:left="0" w:right="0" w:firstLine="576"/>
        <w:jc w:val="left"/>
      </w:pPr>
      <w:r>
        <w:rPr/>
        <w:t xml:space="preserve">(b) </w:t>
      </w:r>
      <w:r>
        <w:rPr>
          <w:u w:val="single"/>
        </w:rPr>
        <w:t xml:space="preserve">One representative from the student achievement council, to be appointed by the student achievement council;</w:t>
      </w:r>
    </w:p>
    <w:p>
      <w:pPr>
        <w:spacing w:before="0" w:after="0" w:line="408" w:lineRule="exact"/>
        <w:ind w:left="0" w:right="0" w:firstLine="576"/>
        <w:jc w:val="left"/>
      </w:pPr>
      <w:r>
        <w:rPr>
          <w:u w:val="single"/>
        </w:rPr>
        <w:t xml:space="preserve">(c) The military spouse liaison created within the department of veterans affairs under RCW 43.60A.245;</w:t>
      </w:r>
    </w:p>
    <w:p>
      <w:pPr>
        <w:spacing w:before="0" w:after="0" w:line="408" w:lineRule="exact"/>
        <w:ind w:left="0" w:right="0" w:firstLine="576"/>
        <w:jc w:val="left"/>
      </w:pPr>
      <w:r>
        <w:rPr>
          <w:u w:val="single"/>
        </w:rPr>
        <w:t xml:space="preserve">(d) One representative from the state board for community and technical colleges, to be appointed by the state board for community and technical colleges;</w:t>
      </w:r>
    </w:p>
    <w:p>
      <w:pPr>
        <w:spacing w:before="0" w:after="0" w:line="408" w:lineRule="exact"/>
        <w:ind w:left="0" w:right="0" w:firstLine="576"/>
        <w:jc w:val="left"/>
      </w:pPr>
      <w:r>
        <w:rPr>
          <w:u w:val="single"/>
        </w:rPr>
        <w:t xml:space="preserve">(e)</w:t>
      </w:r>
      <w:r>
        <w:rPr/>
        <w:t xml:space="preserve"> One representative from the office of the superintendent of public instruction, to be appointed by the superintendent of public instruction;</w:t>
      </w:r>
    </w:p>
    <w:p>
      <w:pPr>
        <w:spacing w:before="0" w:after="0" w:line="408" w:lineRule="exact"/>
        <w:ind w:left="0" w:right="0" w:firstLine="576"/>
        <w:jc w:val="left"/>
      </w:pPr>
      <w:r>
        <w:t>((</w:t>
      </w:r>
      <w:r>
        <w:rPr>
          <w:strike/>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strike/>
        </w:rPr>
        <w:t xml:space="preserve">(i) The head start state collaboration office director or the director's designee;</w:t>
      </w:r>
    </w:p>
    <w:p>
      <w:pPr>
        <w:spacing w:before="0" w:after="0" w:line="408" w:lineRule="exact"/>
        <w:ind w:left="0" w:right="0" w:firstLine="576"/>
        <w:jc w:val="left"/>
      </w:pPr>
      <w:r>
        <w:rPr>
          <w:strike/>
        </w:rPr>
        <w:t xml:space="preserve">(ii) A representative of a head start, early head start, or migrant/seasonal head start program;</w:t>
      </w:r>
    </w:p>
    <w:p>
      <w:pPr>
        <w:spacing w:before="0" w:after="0" w:line="408" w:lineRule="exact"/>
        <w:ind w:left="0" w:right="0" w:firstLine="576"/>
        <w:jc w:val="left"/>
      </w:pPr>
      <w:r>
        <w:rPr>
          <w:strike/>
        </w:rPr>
        <w:t xml:space="preserve">(iii) A representative of a local education agency;</w:t>
      </w:r>
    </w:p>
    <w:p>
      <w:pPr>
        <w:spacing w:before="0" w:after="0" w:line="408" w:lineRule="exact"/>
        <w:ind w:left="0" w:right="0" w:firstLine="576"/>
        <w:jc w:val="left"/>
      </w:pPr>
      <w:r>
        <w:rPr>
          <w:strike/>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strike/>
        </w:rPr>
        <w:t xml:space="preserve">(v) A representative of the early childhood education and assistance program;</w:t>
      </w:r>
    </w:p>
    <w:p>
      <w:pPr>
        <w:spacing w:before="0" w:after="0" w:line="408" w:lineRule="exact"/>
        <w:ind w:left="0" w:right="0" w:firstLine="576"/>
        <w:jc w:val="left"/>
      </w:pPr>
      <w:r>
        <w:rPr>
          <w:strike/>
        </w:rPr>
        <w:t xml:space="preserve">(vi) A representative of licensed family day care providers;</w:t>
      </w:r>
    </w:p>
    <w:p>
      <w:pPr>
        <w:spacing w:before="0" w:after="0" w:line="408" w:lineRule="exact"/>
        <w:ind w:left="0" w:right="0" w:firstLine="576"/>
        <w:jc w:val="left"/>
      </w:pPr>
      <w:r>
        <w:rPr>
          <w:strike/>
        </w:rPr>
        <w:t xml:space="preserve">(vii) A representative of child day care centers; and</w:t>
      </w:r>
    </w:p>
    <w:p>
      <w:pPr>
        <w:spacing w:before="0" w:after="0" w:line="408" w:lineRule="exact"/>
        <w:ind w:left="0" w:right="0" w:firstLine="576"/>
        <w:jc w:val="left"/>
      </w:pPr>
      <w:r>
        <w:rPr>
          <w:strike/>
        </w:rPr>
        <w:t xml:space="preserve">(viii) A representative from the home visiting advisory committee established in RCW 43.216.130;</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Two parents, one of whom serves on the department's parent advisory group, to be appointed by the </w:t>
      </w:r>
      <w:r>
        <w:t>((</w:t>
      </w:r>
      <w:r>
        <w:rPr>
          <w:strike/>
        </w:rPr>
        <w:t xml:space="preserve">governor</w:t>
      </w:r>
      <w:r>
        <w:t>))</w:t>
      </w:r>
      <w:r>
        <w:rPr/>
        <w:t xml:space="preserve"> </w:t>
      </w:r>
      <w:r>
        <w:rPr>
          <w:u w:val="single"/>
        </w:rPr>
        <w:t xml:space="preserve">parent advisory group</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One representative of the private-public partnership created in RCW 43.216.065, to be appointed by the partnership board;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One representative from the developmental disabilities community </w:t>
      </w:r>
      <w:r>
        <w:rPr>
          <w:u w:val="single"/>
        </w:rPr>
        <w:t xml:space="preserve">representing children and families involved in part C of the federal individuals with disabilities education act and one representative from the developmental disabilities community representing children and families involved in part B of the federal individuals with disabilities education act</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Two representatives from early learning regional coalitions;</w:t>
      </w:r>
    </w:p>
    <w:p>
      <w:pPr>
        <w:spacing w:before="0" w:after="0" w:line="408" w:lineRule="exact"/>
        <w:ind w:left="0" w:right="0" w:firstLine="576"/>
        <w:jc w:val="left"/>
      </w:pPr>
      <w:r>
        <w:t>((</w:t>
      </w:r>
      <w:r>
        <w:rPr>
          <w:strike/>
        </w:rPr>
        <w:t xml:space="preserve">(i) Representatives</w:t>
      </w:r>
      <w:r>
        <w:t>))</w:t>
      </w:r>
      <w:r>
        <w:rPr/>
        <w:t xml:space="preserve"> </w:t>
      </w:r>
      <w:r>
        <w:rPr>
          <w:u w:val="single"/>
        </w:rPr>
        <w:t xml:space="preserve">(k)</w:t>
      </w:r>
      <w:r>
        <w:rPr>
          <w:u w:val="single"/>
        </w:rPr>
        <w:t xml:space="preserve"> 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 </w:t>
      </w:r>
      <w:r>
        <w:rPr>
          <w:u w:val="single"/>
        </w:rPr>
        <w:t xml:space="preserve">established under chapter 43.117 RCW</w:t>
      </w:r>
      <w:r>
        <w:rPr/>
        <w:t xml:space="preserve">;</w:t>
      </w:r>
    </w:p>
    <w:p>
      <w:pPr>
        <w:spacing w:before="0" w:after="0" w:line="408" w:lineRule="exact"/>
        <w:ind w:left="0" w:right="0" w:firstLine="576"/>
        <w:jc w:val="left"/>
      </w:pPr>
      <w:r>
        <w:rPr/>
        <w:t xml:space="preserve">(ii) The Washington state commission on African American affairs </w:t>
      </w:r>
      <w:r>
        <w:rPr>
          <w:u w:val="single"/>
        </w:rPr>
        <w:t xml:space="preserve">established under chapter 43.113 RCW</w:t>
      </w:r>
      <w:r>
        <w:rPr/>
        <w:t xml:space="preserve">; </w:t>
      </w:r>
      <w:r>
        <w:t>((</w:t>
      </w:r>
      <w:r>
        <w:rPr>
          <w:strike/>
        </w:rPr>
        <w:t xml:space="preserve">and</w:t>
      </w:r>
      <w:r>
        <w:t>))</w:t>
      </w:r>
    </w:p>
    <w:p>
      <w:pPr>
        <w:spacing w:before="0" w:after="0" w:line="408" w:lineRule="exact"/>
        <w:ind w:left="0" w:right="0" w:firstLine="576"/>
        <w:jc w:val="left"/>
      </w:pPr>
      <w:r>
        <w:rPr/>
        <w:t xml:space="preserve">(iii) The Washington state commission on Hispanic affairs </w:t>
      </w:r>
      <w:r>
        <w:rPr>
          <w:u w:val="single"/>
        </w:rPr>
        <w:t xml:space="preserve">established under chapter 43.115 RCW</w:t>
      </w:r>
      <w:r>
        <w:rPr/>
        <w:t xml:space="preserve">;</w:t>
      </w:r>
    </w:p>
    <w:p>
      <w:pPr>
        <w:spacing w:before="0" w:after="0" w:line="408" w:lineRule="exact"/>
        <w:ind w:left="0" w:right="0" w:firstLine="576"/>
        <w:jc w:val="left"/>
      </w:pPr>
      <w:r>
        <w:rPr>
          <w:u w:val="single"/>
        </w:rPr>
        <w:t xml:space="preserve">(iv) The Washington state women's commission established under chapter 43.119 RCW; and</w:t>
      </w:r>
    </w:p>
    <w:p>
      <w:pPr>
        <w:spacing w:before="0" w:after="0" w:line="408" w:lineRule="exact"/>
        <w:ind w:left="0" w:right="0" w:firstLine="576"/>
        <w:jc w:val="left"/>
      </w:pPr>
      <w:r>
        <w:rPr>
          <w:u w:val="single"/>
        </w:rPr>
        <w:t xml:space="preserve">(v) The Washington state office of equity established under chapter 43.06D RCW;</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to be appointed by the association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w:t>
      </w:r>
    </w:p>
    <w:p>
      <w:pPr>
        <w:spacing w:before="0" w:after="0" w:line="408" w:lineRule="exact"/>
        <w:ind w:left="0" w:right="0" w:firstLine="576"/>
        <w:jc w:val="left"/>
      </w:pPr>
      <w:r>
        <w:rPr>
          <w:u w:val="single"/>
        </w:rPr>
        <w:t xml:space="preserve">(s) One representative from the largest union representing child care providers;</w:t>
      </w:r>
    </w:p>
    <w:p>
      <w:pPr>
        <w:spacing w:before="0" w:after="0" w:line="408" w:lineRule="exact"/>
        <w:ind w:left="0" w:right="0" w:firstLine="576"/>
        <w:jc w:val="left"/>
      </w:pPr>
      <w:r>
        <w:rPr>
          <w:u w:val="single"/>
        </w:rPr>
        <w:t xml:space="preserve">(t) A representative of a head start, early head start, or migrant and seasonal head start program, to be appointed by the head start collaboration office;</w:t>
      </w:r>
    </w:p>
    <w:p>
      <w:pPr>
        <w:spacing w:before="0" w:after="0" w:line="408" w:lineRule="exact"/>
        <w:ind w:left="0" w:right="0" w:firstLine="576"/>
        <w:jc w:val="left"/>
      </w:pPr>
      <w:r>
        <w:rPr>
          <w:u w:val="single"/>
        </w:rPr>
        <w:t xml:space="preserve">(u) A representative of educational service districts, to be appointed by a statewide association of educational service district board members;</w:t>
      </w:r>
    </w:p>
    <w:p>
      <w:pPr>
        <w:spacing w:before="0" w:after="0" w:line="408" w:lineRule="exact"/>
        <w:ind w:left="0" w:right="0" w:firstLine="576"/>
        <w:jc w:val="left"/>
      </w:pPr>
      <w:r>
        <w:rPr>
          <w:u w:val="single"/>
        </w:rPr>
        <w:t xml:space="preserve">(v) A provider responsible for programs under section 619 of the federal individuals with disabilities education act, to be appointed by the superintendent of public instruction;</w:t>
      </w:r>
    </w:p>
    <w:p>
      <w:pPr>
        <w:spacing w:before="0" w:after="0" w:line="408" w:lineRule="exact"/>
        <w:ind w:left="0" w:right="0" w:firstLine="576"/>
        <w:jc w:val="left"/>
      </w:pPr>
      <w:r>
        <w:rPr>
          <w:u w:val="single"/>
        </w:rPr>
        <w:t xml:space="preserve">(w) A representative of the state agency responsible for part C of the federal individuals with disabilities education act, to be appointed by the department;</w:t>
      </w:r>
    </w:p>
    <w:p>
      <w:pPr>
        <w:spacing w:before="0" w:after="0" w:line="408" w:lineRule="exact"/>
        <w:ind w:left="0" w:right="0" w:firstLine="576"/>
        <w:jc w:val="left"/>
      </w:pPr>
      <w:r>
        <w:rPr>
          <w:u w:val="single"/>
        </w:rPr>
        <w:t xml:space="preserve">(x) A representative of the early childhood education and assistance program, to be appointed by an association representing early childhood education and assistance programs;</w:t>
      </w:r>
    </w:p>
    <w:p>
      <w:pPr>
        <w:spacing w:before="0" w:after="0" w:line="408" w:lineRule="exact"/>
        <w:ind w:left="0" w:right="0" w:firstLine="576"/>
        <w:jc w:val="left"/>
      </w:pPr>
      <w:r>
        <w:rPr>
          <w:u w:val="single"/>
        </w:rPr>
        <w:t xml:space="preserve">(y) A representative of licensed family home providers, to be appointed by the largest union representing child care providers;</w:t>
      </w:r>
    </w:p>
    <w:p>
      <w:pPr>
        <w:spacing w:before="0" w:after="0" w:line="408" w:lineRule="exact"/>
        <w:ind w:left="0" w:right="0" w:firstLine="576"/>
        <w:jc w:val="left"/>
      </w:pPr>
      <w:r>
        <w:rPr>
          <w:u w:val="single"/>
        </w:rPr>
        <w:t xml:space="preserve">(z) A representative of child care centers, to be appointed by an association representing child care centers;</w:t>
      </w:r>
    </w:p>
    <w:p>
      <w:pPr>
        <w:spacing w:before="0" w:after="0" w:line="408" w:lineRule="exact"/>
        <w:ind w:left="0" w:right="0" w:firstLine="576"/>
        <w:jc w:val="left"/>
      </w:pPr>
      <w:r>
        <w:rPr>
          <w:u w:val="single"/>
        </w:rPr>
        <w:t xml:space="preserve">(aa) A representative from the home visiting advisory committee established in RCW 43.216.130, to be appointed by the committee;</w:t>
      </w:r>
    </w:p>
    <w:p>
      <w:pPr>
        <w:spacing w:before="0" w:after="0" w:line="408" w:lineRule="exact"/>
        <w:ind w:left="0" w:right="0" w:firstLine="576"/>
        <w:jc w:val="left"/>
      </w:pPr>
      <w:r>
        <w:rPr>
          <w:u w:val="single"/>
        </w:rPr>
        <w:t xml:space="preserve">(bb) An infant or early childhood mental health expert, to be appointed by the Barnard center for infant and early childhood mental health at the University of Washington;</w:t>
      </w:r>
    </w:p>
    <w:p>
      <w:pPr>
        <w:spacing w:before="0" w:after="0" w:line="408" w:lineRule="exact"/>
        <w:ind w:left="0" w:right="0" w:firstLine="576"/>
        <w:jc w:val="left"/>
      </w:pPr>
      <w:r>
        <w:rPr>
          <w:u w:val="single"/>
        </w:rPr>
        <w:t xml:space="preserve">(cc) A family, friend, and neighbor caregiver, to be appointed by the largest union representing child care providers;</w:t>
      </w:r>
    </w:p>
    <w:p>
      <w:pPr>
        <w:spacing w:before="0" w:after="0" w:line="408" w:lineRule="exact"/>
        <w:ind w:left="0" w:right="0" w:firstLine="576"/>
        <w:jc w:val="left"/>
      </w:pPr>
      <w:r>
        <w:rPr>
          <w:u w:val="single"/>
        </w:rPr>
        <w:t xml:space="preserve">(dd) A representative from prenatal to three services;</w:t>
      </w:r>
    </w:p>
    <w:p>
      <w:pPr>
        <w:spacing w:before="0" w:after="0" w:line="408" w:lineRule="exact"/>
        <w:ind w:left="0" w:right="0" w:firstLine="576"/>
        <w:jc w:val="left"/>
      </w:pPr>
      <w:r>
        <w:rPr>
          <w:u w:val="single"/>
        </w:rPr>
        <w:t xml:space="preserve">(ee) A pediatrician, to be appointed by the state chapter of the American academy of pediatrics; and</w:t>
      </w:r>
    </w:p>
    <w:p>
      <w:pPr>
        <w:spacing w:before="0" w:after="0" w:line="408" w:lineRule="exact"/>
        <w:ind w:left="0" w:right="0" w:firstLine="576"/>
        <w:jc w:val="left"/>
      </w:pPr>
      <w:r>
        <w:rPr>
          <w:u w:val="single"/>
        </w:rPr>
        <w:t xml:space="preserve">(ff) A representative of the statewide child care resource and referral organization, to be appointed by the statewide child care resource and referral organization</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w:t>
      </w:r>
      <w:r>
        <w:t>((</w:t>
      </w:r>
      <w:r>
        <w:rPr>
          <w:strike/>
        </w:rPr>
        <w:t xml:space="preserve">board</w:t>
      </w:r>
      <w:r>
        <w:t>))</w:t>
      </w:r>
      <w:r>
        <w:rPr/>
        <w:t xml:space="preserve"> </w:t>
      </w:r>
      <w:r>
        <w:rPr>
          <w:u w:val="single"/>
        </w:rPr>
        <w:t xml:space="preserve">council</w:t>
      </w:r>
      <w:r>
        <w:rPr/>
        <w:t xml:space="preserve"> shall be compensated in accordance with RCW 43.03.240 and reimbursed for travel expenses incurred in carrying out the duties of the </w:t>
      </w:r>
      <w:r>
        <w:t>((</w:t>
      </w:r>
      <w:r>
        <w:rPr>
          <w:strike/>
        </w:rPr>
        <w:t xml:space="preserve">board</w:t>
      </w:r>
      <w:r>
        <w:t>))</w:t>
      </w:r>
      <w:r>
        <w:rPr/>
        <w:t xml:space="preserve"> </w:t>
      </w:r>
      <w:r>
        <w:rPr>
          <w:u w:val="single"/>
        </w:rPr>
        <w:t xml:space="preserve">council</w:t>
      </w:r>
      <w:r>
        <w:rPr/>
        <w:t xml:space="preserve">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progress in serving students with disabilities ages birth to five and least restrictive environment data</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convene a temporary licensing subcommittee to provide feedback and recommendations on improvement to the statewide licensing process. The subcommittee shall examine strategies to increase the number of licensed child care providers in the state, including meeting with prospective licensees to explain the licensure requirements and inspect and provide feedback on the physical space that is contemplated for licensure. The subcommittee shall develop model policies for licensed child care providers to implement licensing standards including, but not limited to, completing the child care and early learning licensing guidebook, to be made available to support providers with compliance. The subcommittee shall also develop recommendations regarding incentives and financial supports to help prospective providers navigate the licensing process. The subcommittee shall provide feedback and recommendations to the department of children, youth, and families pursuant to this subsection (11) by December 1, 2022.</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July 1, 2025, a family is eligible for working connections child care when the household's annual income is at or below 75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and subject to the availability of amounts appropriated for this specific purpose, a family is eligible for working connections child care when the household's annual income is above 75 percent of the state median income and is at or below 100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(4)(a)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(b) The department shall adopt a copayment model based on available revenue for households with annual incomes above 75 percent of the state median income and at or below 100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(c) The department may adjust the copayment schedule to comply with federal law.</w:t>
      </w:r>
    </w:p>
    <w:p>
      <w:pPr>
        <w:spacing w:before="0" w:after="0" w:line="408" w:lineRule="exact"/>
        <w:ind w:left="0" w:right="0" w:firstLine="576"/>
        <w:jc w:val="left"/>
      </w:pPr>
      <w:r>
        <w:rPr/>
        <w:t xml:space="preserve">(5) The department must adopt rules, including phase-out eligibility,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2021, and subject to the availability of amounts appropriated for this specific purpose</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w:t>
      </w:r>
      <w:r>
        <w:t>((</w:t>
      </w:r>
      <w:r>
        <w:rPr>
          <w:strike/>
        </w:rPr>
        <w:t xml:space="preserve">The student must maintain passing grades and be in good standing pursuant to college attendance requirements.</w:t>
      </w:r>
      <w:r>
        <w: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 Is Indian as defined in rule by the department after consultation and agreement with Washington state's federally recognized tribes pursuant to section 207 of this act and is at or below 100 percent of the state median income adjusted for family size; or </w:t>
      </w:r>
    </w:p>
    <w:p>
      <w:pPr>
        <w:spacing w:before="0" w:after="0" w:line="408" w:lineRule="exact"/>
        <w:ind w:left="0" w:right="0" w:firstLine="576"/>
        <w:jc w:val="left"/>
      </w:pPr>
      <w:r>
        <w:rPr>
          <w:u w:val="single"/>
        </w:rPr>
        <w:t xml:space="preserve">(f)</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 Developmental delay or disability that does not meet the eligibility criteria for special education described in RCW 28A.155.020</w:t>
      </w:r>
      <w:r>
        <w:t>))</w:t>
      </w:r>
      <w:r>
        <w:rPr/>
        <w:t xml:space="preserve"> </w:t>
      </w:r>
      <w:r>
        <w:rPr>
          <w:u w:val="single"/>
        </w:rPr>
        <w:t xml:space="preserve">(c) 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50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 Beginning July 1, 2021, child care subsidy base rates must achieve the 85th percentile of market for licensed or certified child care providers. The state and the exclusive representative for family child care providers must enter bargaining over the implementation of the subsidy rate increase under this subsection.</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 </w:t>
      </w:r>
      <w:r>
        <w:rPr>
          <w:u w:val="single"/>
        </w:rPr>
        <w:t xml:space="preserve">The department shall consider:</w:t>
      </w:r>
    </w:p>
    <w:p>
      <w:pPr>
        <w:spacing w:before="0" w:after="0" w:line="408" w:lineRule="exact"/>
        <w:ind w:left="0" w:right="0" w:firstLine="576"/>
        <w:jc w:val="left"/>
      </w:pPr>
      <w:r>
        <w:rPr>
          <w:u w:val="single"/>
        </w:rPr>
        <w:t xml:space="preserve">(i) Adjusting rates to reflect cost of living such as area median income, cost of living by zip code, and grouping by categories such as rural, suburban, or urban; and</w:t>
      </w:r>
    </w:p>
    <w:p>
      <w:pPr>
        <w:spacing w:before="0" w:after="0" w:line="408" w:lineRule="exact"/>
        <w:ind w:left="0" w:right="0" w:firstLine="576"/>
        <w:jc w:val="left"/>
      </w:pPr>
      <w:r>
        <w:rPr>
          <w:u w:val="single"/>
        </w:rPr>
        <w:t xml:space="preserve">(ii) Incorporating the rate model for nonstandard child care hours developed under section 306 of this act.</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0" w:after="0" w:line="408" w:lineRule="exact"/>
        <w:ind w:left="0" w:right="0" w:firstLine="576"/>
        <w:jc w:val="left"/>
      </w:pPr>
      <w:r>
        <w:rPr>
          <w:u w:val="single"/>
        </w:rPr>
        <w:t xml:space="preserve">(4)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For the 2021-22 school year, rates for the early childhood education and assistance program must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The department shall administer two complex needs funds to promote inclusive, least restrictive environments and to support contractors and providers serving children who have developmental delays, disabilities, behavioral needs, or other unique needs. The department shall work collaboratively with the office of the superintendent of public instruction and providers so that the funds best serve the children. One fund must support early childhood education and assistance program contractors and providers and birth to three early childhood education and assistance program contractors and providers, and one fund must support licensed or certified child care providers and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Beginning July 1, 2022, the department shall provide supports to aid eligible providers in providing trauma-informed care. Trauma-informed care supports may be used by eligible providers for the following purposes:</w:t>
      </w:r>
    </w:p>
    <w:p>
      <w:pPr>
        <w:spacing w:before="0" w:after="0" w:line="408" w:lineRule="exact"/>
        <w:ind w:left="0" w:right="0" w:firstLine="576"/>
        <w:jc w:val="left"/>
      </w:pPr>
      <w:r>
        <w:rPr/>
        <w:t xml:space="preserve">(a) Additional compensation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Beginning July 1, 2022, the department shall establish a dual language designation and provide subsidy rate enhancements or site-specific grants for licensed or certified child care providers who are accepting state subsidy; early childhood education and assistance program contractors; or birth to three early childhood education and assistance program contractors. It is the intent of the legislature to allow uses of the rate enhancements or site-specific grants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Beginning July 1, 2021,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w:t>
      </w:r>
      <w:r>
        <w:rPr/>
        <w:t xml:space="preserve"> </w:t>
      </w:r>
      <w:r>
        <w:t>((</w:t>
      </w:r>
      <w:r>
        <w:rPr>
          <w:strike/>
        </w:rPr>
        <w:t xml:space="preserve">for each of the six department-designated regions</w:t>
      </w:r>
      <w:r>
        <w:t>))</w:t>
      </w:r>
      <w:r>
        <w:rPr/>
        <w:t xml:space="preserve">. </w:t>
      </w:r>
      <w:r>
        <w:rPr>
          <w:u w:val="single"/>
        </w:rPr>
        <w:t xml:space="preserve">The department shall determine, in collaboration with the statewide child care resource and referral network, where the additional consultants should be sited based on factors such as the total provider numbers overlaid with indicators of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w:t>
      </w:r>
    </w:p>
    <w:p>
      <w:pPr>
        <w:spacing w:before="0" w:after="0" w:line="408" w:lineRule="exact"/>
        <w:ind w:left="0" w:right="0" w:firstLine="576"/>
        <w:jc w:val="left"/>
      </w:pPr>
      <w:r>
        <w:rPr/>
        <w:t xml:space="preserve">(e) Supporting a nonprofit organization that provides relationship-based professional development support to family, friend, and neighbor caregivers, child care centers, and licensed family home providers, and their work to help providers start their businesses; and</w:t>
      </w:r>
    </w:p>
    <w:p>
      <w:pPr>
        <w:spacing w:before="0" w:after="0" w:line="408" w:lineRule="exact"/>
        <w:ind w:left="0" w:right="0" w:firstLine="576"/>
        <w:jc w:val="left"/>
      </w:pPr>
      <w:r>
        <w:rPr/>
        <w:t xml:space="preserve">(f) Other professional development activities such as updating training content,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early learning environments,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owner of a licensed or certified child care center, licensed or certified outdoor nature-based care, or licensed family home provider accepting state subsidy; (b) an employee of a licensed or certified child care center, licensed or certified outdoor nature-based care, or a licensed family home provider; (c) a contractor or provider of the early childhood education and assistance program or birth to three early childhood education and assistance program; or (d)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NEGOTIATED RULE MAKING WITH CHILD CARE CENTERS.</w:t>
      </w:r>
      <w:r>
        <w:t xml:space="preserve">  </w:t>
      </w:r>
      <w:r>
        <w:rPr/>
        <w:t xml:space="preserve">When the secretary elects to engage in negotiated rule making pursuant to RCW 34.05.310(2)(a), the department must include the largest organization representing child care center owners and directors; the largest organization representing supervisors, teachers, and aides; and other affected interests before adopting requirements that affect child care center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CAPACITY FLEXIBILITY FOR FAMILY HOME PROVIDERS.</w:t>
      </w:r>
      <w:r>
        <w:t xml:space="preserve">  </w:t>
      </w:r>
      <w:r>
        <w:rPr/>
        <w:t xml:space="preserve">The department may waive the limit, as established in RCW 43.216.010(1)(c), that restricts family home providers from serving not more than 12 children. The department must establish conditions for such waivers by rule and must assess, at minimum, the provider's available square footage and staffing capabilities prior to issuing any waiver of the limit of 12 children.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Beginning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 </w:t>
      </w:r>
      <w:r>
        <w:rPr>
          <w:u w:val="single"/>
        </w:rPr>
        <w:t xml:space="preserve">except as provided in section 314 of this act</w:t>
      </w:r>
      <w:r>
        <w:rPr/>
        <w:t xml:space="preserve">;</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13</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Nothing in this act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106, 201, 206, 207, 302 through 307, 309, 311 through 314, 402, 404, 405, and 601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202, 301, 310, and 504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and 503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language providing that the Legislature recognizes that quality child care can be a stabilizing factor for children experiencing homelessness, and that access to child care is a necessary support for families with young children in resolving homelessness and securing employment. Adds spending goals and strategies for the Fair Start for Kids Account. Amends the Education Legacy Trust Account to include early learning and child care programs. Makes changes to the Working Connections Child Care program, including amending the years for expanding eligibility. Changes the Working Connections Child Care monthly copayment schedule. Adds a new section providing that the Department of Children, Youth, and Families may waive the limit restricting family home providers from serving not more than 12 children. Strikes language providing that a number of supports are subject to appropriations including the Early Childhood Education and Assistance program early entry, complex needs funds, nonstandard hours rate model, and the infant and early childhood mental health consultation.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e49316d3104564" /></Relationships>
</file>