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8f4defe6a40c0" /></Relationships>
</file>

<file path=word/document.xml><?xml version="1.0" encoding="utf-8"?>
<w:document xmlns:w="http://schemas.openxmlformats.org/wordprocessingml/2006/main">
  <w:body>
    <w:p>
      <w:r>
        <w:rPr>
          <w:b/>
        </w:rPr>
        <w:r>
          <w:rPr/>
          <w:t xml:space="preserve">5268-S.E</w:t>
        </w:r>
      </w:r>
      <w:r>
        <w:rPr>
          <w:b/>
        </w:rPr>
        <w:t xml:space="preserve"> </w:t>
        <w:t xml:space="preserve">AMH</w:t>
      </w:r>
      <w:r>
        <w:rPr>
          <w:b/>
        </w:rPr>
        <w:t xml:space="preserve"> </w:t>
        <w:r>
          <w:rPr/>
          <w:t xml:space="preserve">HHSV</w:t>
        </w:r>
      </w:r>
      <w:r>
        <w:rPr>
          <w:b/>
        </w:rPr>
        <w:t xml:space="preserve"> </w:t>
        <w:r>
          <w:rPr/>
          <w:t xml:space="preserve">H2828.1</w:t>
        </w:r>
      </w:r>
      <w:r>
        <w:rPr>
          <w:b/>
        </w:rPr>
        <w:t xml:space="preserve"> - NOT FOR FLOOR USE</w:t>
      </w:r>
    </w:p>
    <w:p>
      <w:pPr>
        <w:ind w:left="0" w:right="0" w:firstLine="576"/>
      </w:pPr>
      <w:r>
        <w:rPr/>
        <w:t xml:space="preserve"> </w:t>
      </w:r>
    </w:p>
    <w:p>
      <w:pPr>
        <w:spacing w:before="480" w:after="0" w:line="408" w:lineRule="exact"/>
      </w:pPr>
      <w:r>
        <w:rPr>
          <w:b/>
          <w:u w:val="single"/>
        </w:rPr>
        <w:t xml:space="preserve">ESSB 5268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as referenced in RCW 43.88C.010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as referenced in RCW 43.88C.010.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includes the average length of stay for clients residing in state-operated intermediate care facilities, and recommends whether or not an increase to respite hours is needed. A progress report is due on October 1, 2023, and a final report of this information shall be submitted no later than October 1, 2024.</w:t>
      </w:r>
    </w:p>
    <w:p>
      <w:pPr>
        <w:spacing w:before="0" w:after="0" w:line="408" w:lineRule="exact"/>
        <w:ind w:left="0" w:right="0" w:firstLine="576"/>
        <w:jc w:val="left"/>
      </w:pPr>
      <w:r>
        <w:rPr/>
        <w:t xml:space="preserve">(2)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Identity options for streamlining the eligibility, assessment, service delivery, and management of individuals who are waiting for services processes and the potential staffing impacts.</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2024.</w:t>
      </w:r>
    </w:p>
    <w:p>
      <w:pPr>
        <w:spacing w:before="0" w:after="0" w:line="408" w:lineRule="exact"/>
        <w:ind w:left="0" w:right="0" w:firstLine="576"/>
        <w:jc w:val="left"/>
      </w:pPr>
      <w:r>
        <w:rPr/>
        <w:t xml:space="preserve">(3) This section expires January 31, 2025.</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December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(c) When stabilization services are available in the community, the individual is presented with the option to receive those services in the community prior to being offered services in a state-operated intermediate care facility; and</w:t>
      </w:r>
    </w:p>
    <w:p>
      <w:pPr>
        <w:spacing w:before="0" w:after="0" w:line="408" w:lineRule="exact"/>
        <w:ind w:left="0" w:right="0" w:firstLine="576"/>
        <w:jc w:val="left"/>
      </w:pPr>
      <w:r>
        <w:rPr/>
        <w:t xml:space="preserve">(d) When the individual has not achieved crisis stabilization after 60 consecutive days in the state-operated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care plan.</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Subject to funding appropriated specifically for this purpose, the department of social and health services must make every effort to ensure the individual does not lose their community residential services while the individual is receiving stabilization services in a state-operated intermediate care facility. The department of social and health services must:</w:t>
      </w:r>
    </w:p>
    <w:p>
      <w:pPr>
        <w:spacing w:before="0" w:after="0" w:line="408" w:lineRule="exact"/>
        <w:ind w:left="0" w:right="0" w:firstLine="576"/>
        <w:jc w:val="left"/>
      </w:pPr>
      <w:r>
        <w:rPr/>
        <w:t xml:space="preserve">(a) Work with community residential service providers to provide a 90-day vacancy payment for individuals who are transferred from the community residential service provider to a state-operated intermediate care facility for stabilization services; and</w:t>
      </w:r>
    </w:p>
    <w:p>
      <w:pPr>
        <w:spacing w:before="0" w:after="0" w:line="408" w:lineRule="exact"/>
        <w:ind w:left="0" w:right="0" w:firstLine="576"/>
        <w:jc w:val="left"/>
      </w:pPr>
      <w:r>
        <w:rPr/>
        <w:t xml:space="preserve">(b) Utilize client resources or other resources to pay the rent for individuals who are facing eviction due to failure to pay the rent caused by the transfer to a state-operated intermediate care facility for stabilization services.</w:t>
      </w:r>
    </w:p>
    <w:p>
      <w:pPr>
        <w:spacing w:before="0" w:after="0" w:line="408" w:lineRule="exact"/>
        <w:ind w:left="0" w:right="0" w:firstLine="576"/>
        <w:jc w:val="left"/>
      </w:pPr>
      <w:r>
        <w:rPr/>
        <w:t xml:space="preserve">(4) No later than November 1, 2022, the department of social and health services must submit a report describing the efforts outlined in subsections (1) through (3) of this section and make any necessary recommendations for policy or fiscal changes to the governor and the legislature for consideration in the 2023 legislative session.</w:t>
      </w:r>
    </w:p>
    <w:p>
      <w:pPr>
        <w:spacing w:before="0" w:after="0" w:line="408" w:lineRule="exact"/>
        <w:ind w:left="0" w:right="0" w:firstLine="576"/>
        <w:jc w:val="left"/>
      </w:pPr>
      <w:r>
        <w:rPr/>
        <w:t xml:space="preserve">(5) This section expires January 31,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specifying the caseload forecasting is to be done only as a courtesy.</w:t>
      </w:r>
    </w:p>
    <w:p>
      <w:pPr>
        <w:spacing w:before="0" w:after="0" w:line="408" w:lineRule="exact"/>
        <w:ind w:left="0" w:right="0" w:firstLine="576"/>
        <w:jc w:val="left"/>
      </w:pPr>
      <w:r>
        <w:rPr/>
        <w:t xml:space="preserve">Requires the Department of Social and Health Services to report in years 2022 through 2024 to the Governor and the Legislature on the average length of stay for clients residing in state-operated intermediate care facilities.</w:t>
      </w:r>
    </w:p>
    <w:p>
      <w:pPr>
        <w:spacing w:before="0" w:after="0" w:line="408" w:lineRule="exact"/>
        <w:ind w:left="0" w:right="0" w:firstLine="576"/>
        <w:jc w:val="left"/>
      </w:pPr>
      <w:r>
        <w:rPr/>
        <w:t xml:space="preserve">Modifies dates by which various activities and reports are due.</w:t>
      </w:r>
    </w:p>
    <w:p>
      <w:pPr>
        <w:spacing w:before="0" w:after="0" w:line="408" w:lineRule="exact"/>
        <w:ind w:left="0" w:right="0" w:firstLine="576"/>
        <w:jc w:val="left"/>
      </w:pPr>
      <w:r>
        <w:rPr/>
        <w:t xml:space="preserve">Makes other technical and clarifying language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b0b59dd2b4074" /></Relationships>
</file>