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7e25a596242ed" /></Relationships>
</file>

<file path=word/document.xml><?xml version="1.0" encoding="utf-8"?>
<w:document xmlns:w="http://schemas.openxmlformats.org/wordprocessingml/2006/main">
  <w:body>
    <w:p>
      <w:r>
        <w:rPr>
          <w:b/>
        </w:rPr>
        <w:r>
          <w:rPr/>
          <w:t xml:space="preserve">5788</w:t>
        </w:r>
      </w:r>
      <w:r>
        <w:rPr>
          <w:b/>
        </w:rPr>
        <w:t xml:space="preserve"> </w:t>
        <w:t xml:space="preserve">AMH</w:t>
      </w:r>
      <w:r>
        <w:rPr>
          <w:b/>
        </w:rPr>
        <w:t xml:space="preserve"> </w:t>
        <w:r>
          <w:rPr/>
          <w:t xml:space="preserve">CRJ</w:t>
        </w:r>
      </w:r>
      <w:r>
        <w:rPr>
          <w:b/>
        </w:rPr>
        <w:t xml:space="preserve"> </w:t>
        <w:r>
          <w:rPr/>
          <w:t xml:space="preserve">H2849.1</w:t>
        </w:r>
      </w:r>
      <w:r>
        <w:rPr>
          <w:b/>
        </w:rPr>
        <w:t xml:space="preserve"> - NOT FOR FLOOR USE</w:t>
      </w:r>
    </w:p>
    <w:p>
      <w:pPr>
        <w:ind w:left="0" w:right="0" w:firstLine="576"/>
      </w:pPr>
    </w:p>
    <w:p>
      <w:pPr>
        <w:spacing w:before="480" w:after="0" w:line="408" w:lineRule="exact"/>
      </w:pPr>
      <w:r>
        <w:rPr>
          <w:b/>
          <w:u w:val="single"/>
        </w:rPr>
        <w:t xml:space="preserve">SB 5788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2020 c 312 s 108 are each amended to read as follows:</w:t>
      </w:r>
    </w:p>
    <w:p>
      <w:pPr>
        <w:spacing w:before="0" w:after="0" w:line="408" w:lineRule="exact"/>
        <w:ind w:left="0" w:right="0" w:firstLine="576"/>
        <w:jc w:val="left"/>
      </w:pPr>
      <w:r>
        <w:rPr/>
        <w:t xml:space="preserve">(1) On its own, </w:t>
      </w:r>
      <w:r>
        <w:rPr>
          <w:u w:val="single"/>
        </w:rPr>
        <w:t xml:space="preserve">on motion when a guardianship petition is filed under RCW 11.130.190,</w:t>
      </w:r>
      <w:r>
        <w:rPr/>
        <w:t xml:space="preserve"> or on petition by a person interested in a minor's welfare, including the minor,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w:t>
      </w:r>
      <w:r>
        <w:rPr>
          <w:u w:val="single"/>
        </w:rPr>
        <w:t xml:space="preserve">, ability,</w:t>
      </w:r>
      <w:r>
        <w:rPr/>
        <w:t xml:space="preserve"> and </w:t>
      </w:r>
      <w:r>
        <w:rPr>
          <w:u w:val="single"/>
        </w:rPr>
        <w:t xml:space="preserve">the</w:t>
      </w:r>
      <w:r>
        <w:rPr/>
        <w:t xml:space="preserve"> willingness to act </w:t>
      </w:r>
      <w:r>
        <w:t>((</w:t>
      </w:r>
      <w:r>
        <w:rPr>
          <w:strike/>
        </w:rPr>
        <w:t xml:space="preserve">in the circumstances</w:t>
      </w:r>
      <w:r>
        <w:t>))</w:t>
      </w:r>
      <w:r>
        <w:rPr/>
        <w:t xml:space="preserve"> </w:t>
      </w:r>
      <w:r>
        <w:rPr>
          <w:u w:val="single"/>
        </w:rPr>
        <w:t xml:space="preserve">to prevent substantial harm to the minor's health, safety, or welfare</w:t>
      </w:r>
      <w:r>
        <w:rPr/>
        <w:t xml:space="preserve">.</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w:t>
      </w:r>
      <w:r>
        <w:rPr>
          <w:u w:val="single"/>
        </w:rPr>
        <w:t xml:space="preserve">a motion for or</w:t>
      </w:r>
      <w:r>
        <w:rPr/>
        <w:t xml:space="preserve">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w:t>
      </w:r>
      <w:r>
        <w:rPr>
          <w:u w:val="single"/>
        </w:rPr>
        <w:t xml:space="preserve">or probate</w:t>
      </w:r>
      <w:r>
        <w:rPr/>
        <w:t xml:space="preserve"> court over </w:t>
      </w:r>
      <w:r>
        <w:t>((</w:t>
      </w:r>
      <w:r>
        <w:rPr>
          <w:strike/>
        </w:rPr>
        <w:t xml:space="preserve">child custody</w:t>
      </w:r>
      <w:r>
        <w:t>))</w:t>
      </w:r>
      <w:r>
        <w:rPr/>
        <w:t xml:space="preserve"> </w:t>
      </w:r>
      <w:r>
        <w:rPr>
          <w:u w:val="single"/>
        </w:rPr>
        <w:t xml:space="preserve">minor guardianship</w:t>
      </w:r>
      <w:r>
        <w:rPr/>
        <w:t xml:space="preserve"> proceedings under chapter </w:t>
      </w:r>
      <w:r>
        <w:t>((</w:t>
      </w:r>
      <w:r>
        <w:rPr>
          <w:strike/>
        </w:rPr>
        <w:t xml:space="preserve">26.10</w:t>
      </w:r>
      <w:r>
        <w:t>))</w:t>
      </w:r>
      <w:r>
        <w:rPr/>
        <w:t xml:space="preserve"> </w:t>
      </w:r>
      <w:r>
        <w:rPr>
          <w:u w:val="single"/>
        </w:rPr>
        <w:t xml:space="preserve">11.130</w:t>
      </w:r>
      <w:r>
        <w:rPr/>
        <w:t xml:space="preserve">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172</w:t>
      </w:r>
      <w:r>
        <w:rPr/>
        <w:t xml:space="preserve"> and 2008 c 6 s 1046 are each amended to read as follows:</w:t>
      </w:r>
    </w:p>
    <w:p>
      <w:pPr>
        <w:spacing w:before="0" w:after="0" w:line="408" w:lineRule="exact"/>
        <w:ind w:left="0" w:right="0" w:firstLine="576"/>
        <w:jc w:val="left"/>
      </w:pPr>
      <w:r>
        <w:rPr/>
        <w:t xml:space="preserve">Any court rules adopted for the implementation of parenting seminars shall include the following provisions:</w:t>
      </w:r>
    </w:p>
    <w:p>
      <w:pPr>
        <w:spacing w:before="0" w:after="0" w:line="408" w:lineRule="exact"/>
        <w:ind w:left="0" w:right="0" w:firstLine="576"/>
        <w:jc w:val="left"/>
      </w:pPr>
      <w:r>
        <w:rPr/>
        <w:t xml:space="preserve">(1) In no case shall opposing parties be required to attend seminars together;</w:t>
      </w:r>
    </w:p>
    <w:p>
      <w:pPr>
        <w:spacing w:before="0" w:after="0" w:line="408" w:lineRule="exact"/>
        <w:ind w:left="0" w:right="0" w:firstLine="576"/>
        <w:jc w:val="left"/>
      </w:pPr>
      <w:r>
        <w:rPr/>
        <w:t xml:space="preserve">(2) Upon a showing of domestic violence or abuse which would not require mutual decision making pursuant to RCW 26.09.191, or that a parent's attendance at the seminar is not in the children's best interests, the court shall either:</w:t>
      </w:r>
    </w:p>
    <w:p>
      <w:pPr>
        <w:spacing w:before="0" w:after="0" w:line="408" w:lineRule="exact"/>
        <w:ind w:left="0" w:right="0" w:firstLine="576"/>
        <w:jc w:val="left"/>
      </w:pPr>
      <w:r>
        <w:rPr/>
        <w:t xml:space="preserve">(a) Waive the requirement of completion of the seminar; or</w:t>
      </w:r>
    </w:p>
    <w:p>
      <w:pPr>
        <w:spacing w:before="0" w:after="0" w:line="408" w:lineRule="exact"/>
        <w:ind w:left="0" w:right="0" w:firstLine="576"/>
        <w:jc w:val="left"/>
      </w:pPr>
      <w:r>
        <w:rPr/>
        <w:t xml:space="preserve">(b) Provide an alternative, voluntary parenting seminar for battered spouses or battered domestic partners; and</w:t>
      </w:r>
    </w:p>
    <w:p>
      <w:pPr>
        <w:spacing w:before="0" w:after="0" w:line="408" w:lineRule="exact"/>
        <w:ind w:left="0" w:right="0" w:firstLine="576"/>
        <w:jc w:val="left"/>
      </w:pPr>
      <w:r>
        <w:rPr/>
        <w:t xml:space="preserve">(3) The court may waive the seminar for good cause.</w:t>
      </w:r>
    </w:p>
    <w:p>
      <w:pPr>
        <w:spacing w:before="0" w:after="0" w:line="408" w:lineRule="exact"/>
        <w:ind w:left="0" w:right="0" w:firstLine="576"/>
        <w:jc w:val="left"/>
      </w:pPr>
      <w:r>
        <w:rPr>
          <w:u w:val="single"/>
        </w:rPr>
        <w:t xml:space="preserve">(4) Cases filed as a minor guardianship under chapter 11.130 RCW are exempt from requirements of parenting seminar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2021 c 35 s 14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w:t>
      </w:r>
      <w:r>
        <w:t>((</w:t>
      </w:r>
      <w:r>
        <w:rPr>
          <w:strike/>
        </w:rPr>
        <w:t xml:space="preserve">26.10,</w:t>
      </w:r>
      <w:r>
        <w:t>))</w:t>
      </w:r>
      <w:r>
        <w:rPr/>
        <w:t xml:space="preserve"> 26.12, 26.18, 26.21A, 26.23, 26.26A, 26.26B, and 26.27 RCW </w:t>
      </w:r>
      <w:r>
        <w:rPr>
          <w:u w:val="single"/>
        </w:rPr>
        <w:t xml:space="preserve">and minor guardianships under chapter 11.130 RCW</w:t>
      </w:r>
      <w:r>
        <w:rPr/>
        <w:t xml:space="preserve">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w:t>
      </w:r>
      <w:r>
        <w:rPr>
          <w:u w:val="single"/>
        </w:rPr>
        <w:t xml:space="preserve">, to ensure that the parties' information is added to the judicial information system's person database</w:t>
      </w:r>
      <w:r>
        <w:rPr/>
        <w:t xml:space="preserve">.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2020 c 312 s 301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"Court visitor" means the person appointed by the court pursuant to this chapter.</w:t>
      </w:r>
    </w:p>
    <w:p>
      <w:pPr>
        <w:spacing w:before="0" w:after="0" w:line="408" w:lineRule="exact"/>
        <w:ind w:left="0" w:right="0" w:firstLine="576"/>
        <w:jc w:val="left"/>
      </w:pPr>
      <w:r>
        <w:rPr/>
        <w:t xml:space="preserve">(8) "Evaluation and treatment facility" has the same meaning as provided in RCW 71.05.020.</w:t>
      </w:r>
    </w:p>
    <w:p>
      <w:pPr>
        <w:spacing w:before="0" w:after="0" w:line="408" w:lineRule="exact"/>
        <w:ind w:left="0" w:right="0" w:firstLine="576"/>
        <w:jc w:val="left"/>
      </w:pPr>
      <w:r>
        <w:rPr/>
        <w:t xml:space="preserve">(9) "Full conservatorship" means a conservatorship that grants the conservator all powers available under this chapter.</w:t>
      </w:r>
    </w:p>
    <w:p>
      <w:pPr>
        <w:spacing w:before="0" w:after="0" w:line="408" w:lineRule="exact"/>
        <w:ind w:left="0" w:right="0" w:firstLine="576"/>
        <w:jc w:val="left"/>
      </w:pPr>
      <w:r>
        <w:rPr/>
        <w:t xml:space="preserve">(10) "Full guardianship" means a guardianship that grants the guardian all powers available under this chapter.</w:t>
      </w:r>
    </w:p>
    <w:p>
      <w:pPr>
        <w:spacing w:before="0" w:after="0" w:line="408" w:lineRule="exact"/>
        <w:ind w:left="0" w:right="0" w:firstLine="576"/>
        <w:jc w:val="left"/>
      </w:pPr>
      <w:r>
        <w:rPr/>
        <w:t xml:space="preserve">(11)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(12) "Guardian ad litem" means a person appointed to inform the court about, </w:t>
      </w:r>
      <w:r>
        <w:t>((</w:t>
      </w:r>
      <w:r>
        <w:rPr>
          <w:strike/>
        </w:rPr>
        <w:t xml:space="preserve">and</w:t>
      </w:r>
      <w:r>
        <w:t>))</w:t>
      </w:r>
      <w:r>
        <w:rPr/>
        <w:t xml:space="preserve"> </w:t>
      </w:r>
      <w:r>
        <w:rPr>
          <w:u w:val="single"/>
        </w:rPr>
        <w:t xml:space="preserve">or</w:t>
      </w:r>
      <w:r>
        <w:rPr/>
        <w:t xml:space="preserve"> to represent, the needs and best interests of a minor.</w:t>
      </w:r>
    </w:p>
    <w:p>
      <w:pPr>
        <w:spacing w:before="0" w:after="0" w:line="408" w:lineRule="exact"/>
        <w:ind w:left="0" w:right="0" w:firstLine="576"/>
        <w:jc w:val="left"/>
      </w:pPr>
      <w:r>
        <w:rPr/>
        <w:t xml:space="preserve">(13) "Individual subject to conservatorship" means an adult or minor for whom a conservator has been appointed under this chapter.</w:t>
      </w:r>
    </w:p>
    <w:p>
      <w:pPr>
        <w:spacing w:before="0" w:after="0" w:line="408" w:lineRule="exact"/>
        <w:ind w:left="0" w:right="0" w:firstLine="576"/>
        <w:jc w:val="left"/>
      </w:pPr>
      <w:r>
        <w:rPr/>
        <w:t xml:space="preserve">(14) "Individual subject to guardianship" means an adult or minor for whom a guardian has been appointed under this chapter.</w:t>
      </w:r>
    </w:p>
    <w:p>
      <w:pPr>
        <w:spacing w:before="0" w:after="0" w:line="408" w:lineRule="exact"/>
        <w:ind w:left="0" w:right="0" w:firstLine="576"/>
        <w:jc w:val="left"/>
      </w:pPr>
      <w:r>
        <w:rPr/>
        <w:t xml:space="preserve">(15)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(16) "Letters of office" means a record issued by a court certifying a guardian's or conservator's authority to act.</w:t>
      </w:r>
    </w:p>
    <w:p>
      <w:pPr>
        <w:spacing w:before="0" w:after="0" w:line="408" w:lineRule="exact"/>
        <w:ind w:left="0" w:right="0" w:firstLine="576"/>
        <w:jc w:val="left"/>
      </w:pPr>
      <w:r>
        <w:rPr/>
        <w:t xml:space="preserve">(17)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(18)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(19) "Long-term care facility" has the same meaning as provided in RCW 70.129.010.</w:t>
      </w:r>
    </w:p>
    <w:p>
      <w:pPr>
        <w:spacing w:before="0" w:after="0" w:line="408" w:lineRule="exact"/>
        <w:ind w:left="0" w:right="0" w:firstLine="576"/>
        <w:jc w:val="left"/>
      </w:pPr>
      <w:r>
        <w:rPr/>
        <w:t xml:space="preserve">(20) "Minor" means an unemancipated individual under eighteen years of age.</w:t>
      </w:r>
    </w:p>
    <w:p>
      <w:pPr>
        <w:spacing w:before="0" w:after="0" w:line="408" w:lineRule="exact"/>
        <w:ind w:left="0" w:right="0" w:firstLine="576"/>
        <w:jc w:val="left"/>
      </w:pPr>
      <w:r>
        <w:rPr/>
        <w:t xml:space="preserve">(21) "Minor subject to conservatorship" means a minor for whom a conservator has been appointed under this chapter.</w:t>
      </w:r>
    </w:p>
    <w:p>
      <w:pPr>
        <w:spacing w:before="0" w:after="0" w:line="408" w:lineRule="exact"/>
        <w:ind w:left="0" w:right="0" w:firstLine="576"/>
        <w:jc w:val="left"/>
      </w:pPr>
      <w:r>
        <w:rPr/>
        <w:t xml:space="preserve">(22) "Minor subject to guardianship" means a minor for whom a guardian has been appointed under this chapter.</w:t>
      </w:r>
    </w:p>
    <w:p>
      <w:pPr>
        <w:spacing w:before="0" w:after="0" w:line="408" w:lineRule="exact"/>
        <w:ind w:left="0" w:right="0" w:firstLine="576"/>
        <w:jc w:val="left"/>
      </w:pPr>
      <w:r>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RCW 11.130.590.</w:t>
      </w:r>
    </w:p>
    <w:p>
      <w:pPr>
        <w:spacing w:before="0" w:after="0" w:line="408" w:lineRule="exact"/>
        <w:ind w:left="0" w:right="0" w:firstLine="576"/>
        <w:jc w:val="left"/>
      </w:pPr>
      <w:r>
        <w:rPr/>
        <w:t xml:space="preserve">(29) "Protective arrangement instead of guardianship" means a court order entered under RCW 11.130.585.</w:t>
      </w:r>
    </w:p>
    <w:p>
      <w:pPr>
        <w:spacing w:before="0" w:after="0" w:line="408" w:lineRule="exact"/>
        <w:ind w:left="0" w:right="0" w:firstLine="576"/>
        <w:jc w:val="left"/>
      </w:pPr>
      <w:r>
        <w:rPr/>
        <w:t xml:space="preserve">(30) "Protective arrangement under Article 5 of this chapter" means a court order entered under RCW 11.130.585 or 11.130.590.</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(33)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(35) "Special agent" means the person appointed by the court pursuant to RCW 11.130.375 or 11.130.635.</w:t>
      </w:r>
    </w:p>
    <w:p>
      <w:pPr>
        <w:spacing w:before="0" w:after="0" w:line="408" w:lineRule="exact"/>
        <w:ind w:left="0" w:right="0" w:firstLine="576"/>
        <w:jc w:val="left"/>
      </w:pPr>
      <w:r>
        <w:rPr/>
        <w:t xml:space="preserve">(36) "Standby guardian" means a person appointed by the court under RCW 11.130.220.</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(38)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(39)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(40) "Visitor" means a court visitor.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085</w:t>
      </w:r>
      <w:r>
        <w:rPr/>
        <w:t xml:space="preserve"> and 2019 c 437 s 117 are each amended to read as follows:</w:t>
      </w:r>
    </w:p>
    <w:p>
      <w:pPr>
        <w:spacing w:before="0" w:after="0" w:line="408" w:lineRule="exact"/>
        <w:ind w:left="0" w:right="0" w:firstLine="576"/>
        <w:jc w:val="left"/>
      </w:pP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0" w:after="0" w:line="408" w:lineRule="exact"/>
        <w:ind w:left="0" w:right="0" w:firstLine="576"/>
        <w:jc w:val="left"/>
      </w:pPr>
      <w:r>
        <w:rPr>
          <w:u w:val="single"/>
        </w:rPr>
        <w:t xml:space="preserve">(5) A court may not be able to access certain databases. The parties and not the court are responsible for confirming the accuracy of what is represented.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2020 c 312 s 105 are each amended to read as follows:</w:t>
      </w:r>
    </w:p>
    <w:p>
      <w:pPr>
        <w:spacing w:before="0" w:after="0" w:line="408" w:lineRule="exact"/>
        <w:ind w:left="0" w:right="0" w:firstLine="576"/>
        <w:jc w:val="left"/>
      </w:pPr>
      <w:r>
        <w:rPr/>
        <w:t xml:space="preserve">(1) Before granting any order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w:t>
      </w:r>
      <w:r>
        <w:rPr>
          <w:u w:val="single"/>
        </w:rPr>
        <w:t xml:space="preserve">regarding all proposed guardians and all adult members of any proposed guardian's household</w:t>
      </w:r>
      <w:r>
        <w:rPr/>
        <w:t xml:space="preserve">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w:t>
      </w:r>
      <w:r>
        <w:t>((</w:t>
      </w:r>
      <w:r>
        <w:rPr>
          <w:strike/>
        </w:rPr>
        <w:t xml:space="preserve">the petitioner and</w:t>
      </w:r>
      <w:r>
        <w:t>))</w:t>
      </w:r>
      <w:r>
        <w:rPr/>
        <w:t xml:space="preserve"> </w:t>
      </w:r>
      <w:r>
        <w:rPr>
          <w:u w:val="single"/>
        </w:rPr>
        <w:t xml:space="preserve">all proposed guardians as well as all</w:t>
      </w:r>
      <w:r>
        <w:rPr/>
        <w:t xml:space="preserve"> adult members of the </w:t>
      </w:r>
      <w:r>
        <w:t>((</w:t>
      </w:r>
      <w:r>
        <w:rPr>
          <w:strike/>
        </w:rPr>
        <w:t xml:space="preserve">petitioner's</w:t>
      </w:r>
      <w:r>
        <w:t>))</w:t>
      </w:r>
      <w:r>
        <w:rPr/>
        <w:t xml:space="preserve"> </w:t>
      </w:r>
      <w:r>
        <w:rPr>
          <w:u w:val="single"/>
        </w:rPr>
        <w:t xml:space="preserve">proposed guardian's</w:t>
      </w:r>
      <w:r>
        <w:rPr/>
        <w:t xml:space="preserve">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2020 c 312 s 106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t>
      </w:r>
      <w:r>
        <w:rPr>
          <w:u w:val="single"/>
        </w:rPr>
        <w:t xml:space="preserve">probated</w:t>
      </w:r>
      <w:r>
        <w:rPr/>
        <w:t xml:space="preserve"> will or other record unless the court finds the appointment is contrary to the best interest of the minor. </w:t>
      </w:r>
      <w:r>
        <w:rPr>
          <w:u w:val="single"/>
        </w:rPr>
        <w:t xml:space="preserve">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RCW 26.09.191;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the delayed effective date of January 1, 2023, for the requirement that all petitioners and parties to minor guardianship actions must complete a verified and signed confidential information form or equivalent that contains certain information about the parties. Specifies that this requirement is to ensure that the parties' information is added to the Judicial Information System's person database.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f033d2b0c4129" /></Relationships>
</file>