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88de282764f80" /></Relationships>
</file>

<file path=word/document.xml><?xml version="1.0" encoding="utf-8"?>
<w:document xmlns:w="http://schemas.openxmlformats.org/wordprocessingml/2006/main">
  <w:body>
    <w:p>
      <w:r>
        <w:rPr>
          <w:b/>
        </w:rPr>
        <w:r>
          <w:rPr/>
          <w:t xml:space="preserve">5910-S</w:t>
        </w:r>
      </w:r>
      <w:r>
        <w:rPr>
          <w:b/>
        </w:rPr>
        <w:t xml:space="preserve"> </w:t>
        <w:t xml:space="preserve">AMH</w:t>
      </w:r>
      <w:r>
        <w:rPr>
          <w:b/>
        </w:rPr>
        <w:t xml:space="preserve"> </w:t>
        <w:r>
          <w:rPr/>
          <w:t xml:space="preserve">APP</w:t>
        </w:r>
      </w:r>
      <w:r>
        <w:rPr>
          <w:b/>
        </w:rPr>
        <w:t xml:space="preserve"> </w:t>
        <w:r>
          <w:rPr/>
          <w:t xml:space="preserve">H2899.2</w:t>
        </w:r>
      </w:r>
      <w:r>
        <w:rPr>
          <w:b/>
        </w:rPr>
        <w:t xml:space="preserve"> - NOT FOR FLOOR USE</w:t>
      </w:r>
    </w:p>
    <w:p>
      <w:pPr>
        <w:ind w:left="0" w:right="0" w:firstLine="576"/>
      </w:pPr>
    </w:p>
    <w:p>
      <w:pPr>
        <w:spacing w:before="480" w:after="0" w:line="408" w:lineRule="exact"/>
      </w:pPr>
      <w:r>
        <w:rPr>
          <w:b/>
          <w:u w:val="single"/>
        </w:rPr>
        <w:t xml:space="preserve">SSB 5910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03/07/2022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and energy carrier molecule that is necessary in the production of conventional and renewable fuels and a valuable decarbonization tool when used in sectors such as marine, aviation, steel, aluminum, and cement, as well as surface transportation including heavy-duty vehicles, such as transit,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feedstocks through electrolysis is an essential tool to a clean energy ecosystem and emissions reduction for challenging infrastructure needs. Clean hydrogen fuel can be produced or "charged" closer to the generation of the electricity when the electrical supply grid has surplus energy, at times of low electricity use, such as evenings, then made available at times of higher need and convenient locations, such as fueling stations, avoiding the need to build or upgrade larger electrical infrastructure, including distribution systems,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102, 103, and 104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 and includes renewable hydrogen.</w:t>
      </w:r>
    </w:p>
    <w:p>
      <w:pPr>
        <w:spacing w:before="0" w:after="0" w:line="408" w:lineRule="exact"/>
        <w:ind w:left="0" w:right="0" w:firstLine="576"/>
        <w:jc w:val="left"/>
      </w:pPr>
      <w:r>
        <w:rPr/>
        <w:t xml:space="preserve">(6) "Renewable hydrogen" has the same meaning as defined in RCW 54.04.190.</w:t>
      </w:r>
    </w:p>
    <w:p>
      <w:pPr>
        <w:spacing w:before="0" w:after="0" w:line="408" w:lineRule="exact"/>
        <w:ind w:left="0" w:right="0" w:firstLine="576"/>
        <w:jc w:val="left"/>
      </w:pPr>
      <w:r>
        <w:rPr/>
        <w:t xml:space="preserve">(7)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and green electrolytic hydrogen to support climate change mitigation and adaptations; and</w:t>
      </w:r>
    </w:p>
    <w:p>
      <w:pPr>
        <w:spacing w:before="0" w:after="0" w:line="408" w:lineRule="exact"/>
        <w:ind w:left="0" w:right="0" w:firstLine="576"/>
        <w:jc w:val="left"/>
      </w:pPr>
      <w:r>
        <w:rPr/>
        <w:t xml:space="preserve">(e) Partner with overburdened communities to ensure communities equitably benefit from renewable and clean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renewable fuels including, but not limited to, green electrolytic hydrogen;</w:t>
      </w:r>
    </w:p>
    <w:p>
      <w:pPr>
        <w:spacing w:before="0" w:after="0" w:line="408" w:lineRule="exact"/>
        <w:ind w:left="0" w:right="0" w:firstLine="576"/>
        <w:jc w:val="left"/>
      </w:pPr>
      <w:r>
        <w:rPr/>
        <w:t xml:space="preserve">(b) Review existing renewable fuels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 and green electrolytic hydrogen;</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104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103, and 201 of this act. Only the director or the director's designee may authorize expenditures from the account.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 cost, low carbon, reliable electricity as the primary energy resource for production of clean hydrogen;</w:t>
      </w:r>
    </w:p>
    <w:p>
      <w:pPr>
        <w:spacing w:before="0" w:after="0" w:line="408" w:lineRule="exact"/>
        <w:ind w:left="0" w:right="0" w:firstLine="576"/>
        <w:jc w:val="left"/>
      </w:pPr>
      <w:r>
        <w:rPr/>
        <w:t xml:space="preserve">(iii) Already has under construction the nation's first renewable hydrogen electrolyzer and has several hydrogen fueling facilities as well as production facilities in planning and design phases;</w:t>
      </w:r>
    </w:p>
    <w:p>
      <w:pPr>
        <w:spacing w:before="0" w:after="0" w:line="408" w:lineRule="exact"/>
        <w:ind w:left="0" w:right="0" w:firstLine="576"/>
        <w:jc w:val="left"/>
      </w:pPr>
      <w:r>
        <w:rPr/>
        <w:t xml:space="preserve">(iv) Has multiple manufacturers designing, engineering, and manufacturing fuel cell electric engines and zero-emission vehicles, vessels, and airplanes;</w:t>
      </w:r>
    </w:p>
    <w:p>
      <w:pPr>
        <w:spacing w:before="0" w:after="0" w:line="408" w:lineRule="exact"/>
        <w:ind w:left="0" w:right="0" w:firstLine="576"/>
        <w:jc w:val="left"/>
      </w:pPr>
      <w:r>
        <w:rPr/>
        <w:t xml:space="preserve">(v) Has numerous industrial, maritime, and freight shipping concerns that are moving toward cleaner fuels and that would help provide demand for hydrogen, as well as state and local governments currently considering hydrogen uses;</w:t>
      </w:r>
    </w:p>
    <w:p>
      <w:pPr>
        <w:spacing w:before="0" w:after="0" w:line="408" w:lineRule="exact"/>
        <w:ind w:left="0" w:right="0" w:firstLine="576"/>
        <w:jc w:val="left"/>
      </w:pPr>
      <w:r>
        <w:rPr/>
        <w:t xml:space="preserve">(vi) Has a demonstrated track record of building partnerships across the public and private sector to advance clean energy technologies;</w:t>
      </w:r>
    </w:p>
    <w:p>
      <w:pPr>
        <w:spacing w:before="0" w:after="0" w:line="408" w:lineRule="exact"/>
        <w:ind w:left="0" w:right="0" w:firstLine="576"/>
        <w:jc w:val="left"/>
      </w:pPr>
      <w:r>
        <w:rPr/>
        <w:t xml:space="preserve">(vii) Has policies in place supporting and engaging overburdened communities, including the healthy environment for all act, which will facilitate alignment with the justice40 initiative; and</w:t>
      </w:r>
    </w:p>
    <w:p>
      <w:pPr>
        <w:spacing w:before="0" w:after="0" w:line="408" w:lineRule="exact"/>
        <w:ind w:left="0" w:right="0" w:firstLine="576"/>
        <w:jc w:val="left"/>
      </w:pPr>
      <w:r>
        <w:rPr/>
        <w:t xml:space="preserve">(viii) Has policies, including tax incentives, that support high labor standards in clean energy production.</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support a timely and competitive application to the United States department of energy by a public-private partnership entity that leverages private sector leadership and is composed of multiple interests, including public and private project developers, manufacturers and end users, research institutions, academia, government, and communities around the state.</w:t>
      </w:r>
    </w:p>
    <w:p>
      <w:pPr>
        <w:spacing w:before="0" w:after="0" w:line="408" w:lineRule="exact"/>
        <w:ind w:left="0" w:right="0" w:firstLine="576"/>
        <w:jc w:val="left"/>
      </w:pPr>
      <w:r>
        <w:rPr/>
        <w:t xml:space="preserve">(2) Subject to amounts appropriated for this specific purpose, the director of the department of commerce must provide support to a public-private partnership entity as described in subsection (1)(c) of this section, which may include department staff support and direct funding. The entity should:</w:t>
      </w:r>
    </w:p>
    <w:p>
      <w:pPr>
        <w:spacing w:before="0" w:after="0" w:line="408" w:lineRule="exact"/>
        <w:ind w:left="0" w:right="0" w:firstLine="576"/>
        <w:jc w:val="left"/>
      </w:pPr>
      <w:r>
        <w:rPr/>
        <w:t xml:space="preserve">(a) Agree to prepare a timely and responsive application for federal funding to develop a regional clean hydrogen hub in Washington state, consistent with the requirements of the federal application process and the policies and strategy of the state of Washington;</w:t>
      </w:r>
    </w:p>
    <w:p>
      <w:pPr>
        <w:spacing w:before="0" w:after="0" w:line="408" w:lineRule="exact"/>
        <w:ind w:left="0" w:right="0" w:firstLine="576"/>
        <w:jc w:val="left"/>
      </w:pPr>
      <w:r>
        <w:rPr/>
        <w:t xml:space="preserve">(b) Demonstrate meaningful engagement with a range of entities across the state, including federally recognized tribes, labor unions, and communities around the state including overburdened communities, in the development of a hydrogen hub;</w:t>
      </w:r>
    </w:p>
    <w:p>
      <w:pPr>
        <w:spacing w:before="0" w:after="0" w:line="408" w:lineRule="exact"/>
        <w:ind w:left="0" w:right="0" w:firstLine="576"/>
        <w:jc w:val="left"/>
      </w:pPr>
      <w:r>
        <w:rPr/>
        <w:t xml:space="preserve">(c) Include entities that provide training and expand employment opportunities for the hydrogen workforce, including labor organizations, institutions of higher education, community and technical colleges, and vocational institutions; and</w:t>
      </w:r>
    </w:p>
    <w:p>
      <w:pPr>
        <w:spacing w:before="0" w:after="0" w:line="408" w:lineRule="exact"/>
        <w:ind w:left="0" w:right="0" w:firstLine="576"/>
        <w:jc w:val="left"/>
      </w:pPr>
      <w:r>
        <w:rPr/>
        <w:t xml:space="preserve">(d) Include specific commitments, as required by the federal application, from industries, transportation agencies, utilities, and other public and private sector entities to assist in funding the application and to develop plans to either construct infrastructure for or to incorporate, or both, the production, distribution, and end use of renewable hydrogen and green electrolytic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VALUATION OF PROPERTY RELATED TO RENEWABLE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advise county assessors when appraising renewable energy facilities for determining true and fair value, in accordance with RCW 84.40.030. This guidance must include a cost-based appraisal method, and the development of industry-specific valuation tables for the following types of renewable energy property:</w:t>
      </w:r>
    </w:p>
    <w:p>
      <w:pPr>
        <w:spacing w:before="0" w:after="0" w:line="408" w:lineRule="exact"/>
        <w:ind w:left="0" w:right="0" w:firstLine="576"/>
        <w:jc w:val="left"/>
      </w:pPr>
      <w:r>
        <w:rPr/>
        <w:t xml:space="preserve">(a) A cost-based appraisal method and industry-specific valuation tables for equipment used to generate solar power must be published by January 1, 2023, for property taxes levied for collection in calendar year 2024;</w:t>
      </w:r>
    </w:p>
    <w:p>
      <w:pPr>
        <w:spacing w:before="0" w:after="0" w:line="408" w:lineRule="exact"/>
        <w:ind w:left="0" w:right="0" w:firstLine="576"/>
        <w:jc w:val="left"/>
      </w:pPr>
      <w:r>
        <w:rPr/>
        <w:t xml:space="preserve">(b) A cost-based appraisal method and industry-specific valuation tables for equipment used to generate wind power must be published by January 1, 2023, for property taxes levied for collection in calendar year 2024; and</w:t>
      </w:r>
    </w:p>
    <w:p>
      <w:pPr>
        <w:spacing w:before="0" w:after="0" w:line="408" w:lineRule="exact"/>
        <w:ind w:left="0" w:right="0" w:firstLine="576"/>
        <w:jc w:val="left"/>
      </w:pPr>
      <w:r>
        <w:rPr/>
        <w:t xml:space="preserve">(c) A cost-based appraisal method and industry-specific valuation tables for equipment used to store electricity must be published by January 1, 2024, for property taxes levied for collection in calendar year 2025.</w:t>
      </w:r>
    </w:p>
    <w:p>
      <w:pPr>
        <w:spacing w:before="0" w:after="0" w:line="408" w:lineRule="exact"/>
        <w:ind w:left="0" w:right="0" w:firstLine="576"/>
        <w:jc w:val="left"/>
      </w:pPr>
      <w:r>
        <w:rPr/>
        <w:t xml:space="preserve">(3) County assessors must refer to this guidance, including cost-based appraisal method and industry-specific valuation tables, when valuing renewable energy property but may also consider one or more additional valuation methods in determining the true and fair value of a property when there is a compelling reason to do so.</w:t>
      </w:r>
    </w:p>
    <w:p>
      <w:pPr>
        <w:spacing w:before="0" w:after="0" w:line="408" w:lineRule="exact"/>
        <w:ind w:left="0" w:right="0" w:firstLine="576"/>
        <w:jc w:val="left"/>
      </w:pPr>
      <w:r>
        <w:rPr/>
        <w:t xml:space="preserve">(4) For the purposes of this section, "renewable energy property" means property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EXPANDING THE PRODUCTION, DISTRIBUTION, AND USE OF HYDROGEN NOT PRODUCED FROM A FOSSIL FUEL FEEDSTOCK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green 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104 and 201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the statewide Office of Renewable Fuels.</w:t>
      </w:r>
    </w:p>
    <w:p>
      <w:pPr>
        <w:spacing w:before="0" w:after="0" w:line="408" w:lineRule="exact"/>
        <w:ind w:left="0" w:right="0" w:firstLine="576"/>
        <w:jc w:val="left"/>
      </w:pPr>
      <w:r>
        <w:rPr/>
        <w:t xml:space="preserve">Authorizes the director of the Department of Commerce to provide state funding assistance to help promote and strengthen applications to secure federal funding to develop a regional clean hydrogen hub.</w:t>
      </w:r>
    </w:p>
    <w:p>
      <w:pPr>
        <w:spacing w:before="0" w:after="0" w:line="408" w:lineRule="exact"/>
        <w:ind w:left="0" w:right="0" w:firstLine="576"/>
        <w:jc w:val="left"/>
      </w:pPr>
      <w:r>
        <w:rPr/>
        <w:t xml:space="preserve">Removes a direction to the Utilities and Transportation Commission to submit a report to the Legislature addressing specific issues related to advancing the production and use of nonfossil feedstock hydrogen in Washington.</w:t>
      </w:r>
    </w:p>
    <w:p>
      <w:pPr>
        <w:spacing w:before="0" w:after="0" w:line="408" w:lineRule="exact"/>
        <w:ind w:left="0" w:right="0" w:firstLine="576"/>
        <w:jc w:val="left"/>
      </w:pPr>
      <w:r>
        <w:rPr/>
        <w:t xml:space="preserve">Authorizes public utility districts (PUDs) to produce, use, sell, and distribute green electrolytic hydrogen.</w:t>
      </w:r>
    </w:p>
    <w:p>
      <w:pPr>
        <w:spacing w:before="0" w:after="0" w:line="408" w:lineRule="exact"/>
        <w:ind w:left="0" w:right="0" w:firstLine="576"/>
        <w:jc w:val="left"/>
      </w:pPr>
      <w:r>
        <w:rPr/>
        <w:t xml:space="preserve">Authorizes municipal utilities to produce, use, sell, and distribute green electrolytic hydrogen and renewable hydrogen.</w:t>
      </w:r>
    </w:p>
    <w:p>
      <w:pPr>
        <w:spacing w:before="0" w:after="0" w:line="408" w:lineRule="exact"/>
        <w:ind w:left="0" w:right="0" w:firstLine="576"/>
        <w:jc w:val="left"/>
      </w:pPr>
      <w:r>
        <w:rPr/>
        <w:t xml:space="preserve">Adds the production of green electrolytic hydrogen to a number of existing tax exemptions that apply to the production of renewable hydrogen.</w:t>
      </w:r>
    </w:p>
    <w:p>
      <w:pPr>
        <w:spacing w:before="0" w:after="0" w:line="408" w:lineRule="exact"/>
        <w:ind w:left="0" w:right="0" w:firstLine="576"/>
        <w:jc w:val="left"/>
      </w:pPr>
      <w:r>
        <w:rPr/>
        <w:t xml:space="preserve">Requires the Department of Revenue to publish guidance to advise county assessors when appraising renewable energy facilities.</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a3e20e469457a" /></Relationships>
</file>