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ca0d9c33c41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H2882.1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80, line 24, after "section;" strike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80, beginning on line 25, after "RCW 36.73.120" strike all material through "</w:t>
      </w:r>
      <w:r>
        <w:rPr>
          <w:u w:val="single"/>
        </w:rPr>
        <w:t xml:space="preserve">RCW 82.14.0455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82, beginning on line 9, after "election" strike all material through "</w:t>
      </w:r>
      <w:r>
        <w:rPr>
          <w:u w:val="single"/>
        </w:rPr>
        <w:t xml:space="preserve">use tax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additional 0.1 percent authority sales and use tax authority (on top of existing 0.2 percent authority) for Transportation Benefit Districts from councilmanic to voter approved.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Changes local optional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f06104884e05" /></Relationships>
</file>