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79721a9374b02" /></Relationships>
</file>

<file path=word/document.xml><?xml version="1.0" encoding="utf-8"?>
<w:document xmlns:w="http://schemas.openxmlformats.org/wordprocessingml/2006/main">
  <w:body>
    <w:p>
      <w:r>
        <w:rPr>
          <w:b/>
        </w:rPr>
        <w:r>
          <w:rPr/>
          <w:t xml:space="preserve">1050-S2.E</w:t>
        </w:r>
      </w:r>
      <w:r>
        <w:rPr>
          <w:b/>
        </w:rPr>
        <w:t xml:space="preserve"> </w:t>
        <w:t xml:space="preserve">AMS</w:t>
      </w:r>
      <w:r>
        <w:rPr>
          <w:b/>
        </w:rPr>
        <w:t xml:space="preserve"> </w:t>
        <w:r>
          <w:rPr/>
          <w:t xml:space="preserve">WM</w:t>
        </w:r>
      </w:r>
      <w:r>
        <w:rPr>
          <w:b/>
        </w:rPr>
        <w:t xml:space="preserve"> </w:t>
        <w:r>
          <w:rPr/>
          <w:t xml:space="preserve">S2590.1</w:t>
        </w:r>
      </w:r>
      <w:r>
        <w:rPr>
          <w:b/>
        </w:rPr>
        <w:t xml:space="preserve"> - NOT FOR FLOOR USE</w:t>
      </w:r>
    </w:p>
    <w:p>
      <w:pPr>
        <w:ind w:left="0" w:right="0" w:firstLine="576"/>
      </w:pPr>
    </w:p>
    <w:p>
      <w:pPr>
        <w:spacing w:before="480" w:after="0" w:line="408" w:lineRule="exact"/>
      </w:pPr>
      <w:r>
        <w:rPr>
          <w:b/>
          <w:u w:val="single"/>
        </w:rPr>
        <w:t xml:space="preserve">E2SHB 1050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and heat pumps that were not covered by the 2019 law.</w:t>
      </w:r>
    </w:p>
    <w:p>
      <w:pPr>
        <w:spacing w:before="0" w:after="0" w:line="408" w:lineRule="exact"/>
        <w:ind w:left="0" w:right="0" w:firstLine="576"/>
        <w:jc w:val="left"/>
      </w:pPr>
      <w:r>
        <w:rPr/>
        <w:t xml:space="preserve">(2) Therefore, it is the intent of the legislature to reduce hydrofluorocarbon emissions, including by:</w:t>
      </w:r>
    </w:p>
    <w:p>
      <w:pPr>
        <w:spacing w:before="0" w:after="0" w:line="408" w:lineRule="exact"/>
        <w:ind w:left="0" w:right="0" w:firstLine="576"/>
        <w:jc w:val="left"/>
      </w:pPr>
      <w:r>
        <w:rPr/>
        <w:t xml:space="preserve">(a) Authorizing the establishment of a maximum global warming potential threshold for hydrofluorocarbons used as a refrigerant;</w:t>
      </w:r>
    </w:p>
    <w:p>
      <w:pPr>
        <w:spacing w:before="0" w:after="0" w:line="408" w:lineRule="exact"/>
        <w:ind w:left="0" w:right="0" w:firstLine="576"/>
        <w:jc w:val="left"/>
      </w:pPr>
      <w:r>
        <w:rPr/>
        <w:t xml:space="preserve">(b) Authorizing the regulation of hydrofluorocarbons in air conditioning and heat pumps;</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0" w:after="0" w:line="408" w:lineRule="exact"/>
        <w:ind w:left="0" w:right="0" w:firstLine="576"/>
        <w:jc w:val="left"/>
      </w:pPr>
      <w:r>
        <w:rPr/>
        <w:t xml:space="preserve">(3) Furthermore, it is the intent of the legislature that the ice rink used by Seattle's newest hockey franchise, the Seattle Kraken, should be as cold as possible, but also should be refrigerated using climate-friendly refrigerants, so that on opening night of the 2021-2022 National Hockey League season, as many fans as possible can simultaneously yell the Pacific Northwest's favorite new phrase: 'Release the Kraken!'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the process of treating air to meet the requirements of a conditioned space by controlling its temperature, humidity, cleanliness, or distribution.</w:t>
      </w:r>
    </w:p>
    <w:p>
      <w:pPr>
        <w:spacing w:before="0" w:after="0" w:line="408" w:lineRule="exact"/>
        <w:ind w:left="0" w:right="0" w:firstLine="576"/>
        <w:jc w:val="left"/>
      </w:pPr>
      <w:r>
        <w:rPr/>
        <w:t xml:space="preserve">(b)(i) "Air conditioning" includes chillers, except for purposes of section 8 of this act.</w:t>
      </w:r>
    </w:p>
    <w:p>
      <w:pPr>
        <w:spacing w:before="0" w:after="0" w:line="408" w:lineRule="exact"/>
        <w:ind w:left="0" w:right="0" w:firstLine="576"/>
        <w:jc w:val="left"/>
      </w:pPr>
      <w:r>
        <w:rPr/>
        <w:t xml:space="preserve">(ii) "Air conditioning" includes heat pumps.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w:t>
      </w:r>
      <w:r>
        <w:rPr>
          <w:u w:val="single"/>
        </w:rPr>
        <w:t xml:space="preserve">substitute with a global warming potential of greater than 150 or a</w:t>
      </w:r>
      <w:r>
        <w:rPr/>
        <w:t xml:space="preserve"> regulated refrigerant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with a global warming potential of greater than 150 and</w:t>
      </w:r>
      <w:r>
        <w:rPr/>
        <w:t xml:space="preserve"> chlorofluorocarbons or other ozone-depleting chemicals, and for which </w:t>
      </w:r>
      <w:r>
        <w:t>((</w:t>
      </w:r>
      <w:r>
        <w:rPr>
          <w:strike/>
        </w:rPr>
        <w:t xml:space="preserve">substitutes</w:t>
      </w:r>
      <w:r>
        <w:t>))</w:t>
      </w:r>
      <w:r>
        <w:rPr/>
        <w:t xml:space="preserve"> </w:t>
      </w:r>
      <w:r>
        <w:rPr>
          <w:u w:val="single"/>
        </w:rPr>
        <w:t xml:space="preserve">suitable alternatives</w:t>
      </w:r>
      <w:r>
        <w:rPr/>
        <w:t xml:space="preserve">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 </w:t>
      </w:r>
      <w:r>
        <w:rPr>
          <w:u w:val="single"/>
        </w:rPr>
        <w:t xml:space="preserve">Products and equipment subject to restrictions on applications or end uses under RCW 70A.45.080 (as recodified by this act) are not nonessential products for which hydrofluorocarbons are restricted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subject to the requirements of section 9 of this act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(b)(i) January 1, 2025, for other types of stationary air conditioning equipment,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15.2;</w:t>
      </w:r>
    </w:p>
    <w:p>
      <w:pPr>
        <w:spacing w:before="0" w:after="0" w:line="408" w:lineRule="exact"/>
        <w:ind w:left="0" w:right="0" w:firstLine="576"/>
        <w:jc w:val="left"/>
      </w:pPr>
      <w:r>
        <w:rPr/>
        <w:t xml:space="preserve">(C) American society of heating, refrigerating, and air-conditioning engineers standard 34; and</w:t>
      </w:r>
    </w:p>
    <w:p>
      <w:pPr>
        <w:spacing w:before="0" w:after="0" w:line="408" w:lineRule="exact"/>
        <w:ind w:left="0" w:right="0" w:firstLine="576"/>
        <w:jc w:val="left"/>
      </w:pPr>
      <w:r>
        <w:rPr/>
        <w:t xml:space="preserve">(D) Underwriters laboratories standard UL 60335-2-40 edition 4;</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this subsection may apply to refrigeration equipment manufactured no earlier than 24 months after the adoption of the safety standards;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150 for use in refrigeration equipment containing more than 50 pounds of refrigerant;</w:t>
      </w:r>
    </w:p>
    <w:p>
      <w:pPr>
        <w:spacing w:before="0" w:after="0" w:line="408" w:lineRule="exact"/>
        <w:ind w:left="0" w:right="0" w:firstLine="576"/>
        <w:jc w:val="left"/>
      </w:pPr>
      <w:r>
        <w:rPr/>
        <w:t xml:space="preserve">(b)(i) The restrictions in (a) of this subsection must apply to new refrigeration equipment manufactured after December 31, 2024,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w:t>
      </w:r>
    </w:p>
    <w:p>
      <w:pPr>
        <w:spacing w:before="0" w:after="0" w:line="408" w:lineRule="exact"/>
        <w:ind w:left="0" w:right="0" w:firstLine="576"/>
        <w:jc w:val="left"/>
      </w:pPr>
      <w:r>
        <w:rPr/>
        <w:t xml:space="preserve">(a) One hundred fifty for use in new equipment manufactured after December 31, 2023, for installation in new ice rinks; and</w:t>
      </w:r>
    </w:p>
    <w:p>
      <w:pPr>
        <w:spacing w:before="0" w:after="0" w:line="408" w:lineRule="exact"/>
        <w:ind w:left="0" w:right="0" w:firstLine="576"/>
        <w:jc w:val="left"/>
      </w:pPr>
      <w:r>
        <w:rPr/>
        <w:t xml:space="preserve">(b) Seven hundred fifty for use in new equipment manufactured after December 31, 2023, for installation in existing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0" w:after="0" w:line="408" w:lineRule="exact"/>
        <w:ind w:left="0" w:right="0" w:firstLine="576"/>
        <w:jc w:val="left"/>
      </w:pPr>
      <w:r>
        <w:rPr/>
        <w:t xml:space="preserve">(d) Restrictions adopted by the department under this section are additional to specific restrictions on applications and end uses established in RCW 70A.45.080 (as recodified by this act).</w:t>
      </w:r>
    </w:p>
    <w:p>
      <w:pPr>
        <w:spacing w:before="0" w:after="0" w:line="408" w:lineRule="exact"/>
        <w:ind w:left="0" w:right="0" w:firstLine="576"/>
        <w:jc w:val="left"/>
      </w:pPr>
      <w:r>
        <w:rPr/>
        <w:t xml:space="preserve">(6)(a) Prior to adopting final rules to implement restrictions under subsection (2) or (3) of this section, the department must review the availability and affordability of:</w:t>
      </w:r>
    </w:p>
    <w:p>
      <w:pPr>
        <w:spacing w:before="0" w:after="0" w:line="408" w:lineRule="exact"/>
        <w:ind w:left="0" w:right="0" w:firstLine="576"/>
        <w:jc w:val="left"/>
      </w:pPr>
      <w:r>
        <w:rPr/>
        <w:t xml:space="preserve">(i) Equipment that meets applicable global warming potential requirements;</w:t>
      </w:r>
    </w:p>
    <w:p>
      <w:pPr>
        <w:spacing w:before="0" w:after="0" w:line="408" w:lineRule="exact"/>
        <w:ind w:left="0" w:right="0" w:firstLine="576"/>
        <w:jc w:val="left"/>
      </w:pPr>
      <w:r>
        <w:rPr/>
        <w:t xml:space="preserve">(ii) Refrigerants that meet applicable global warming potential requirements; and</w:t>
      </w:r>
    </w:p>
    <w:p>
      <w:pPr>
        <w:spacing w:before="0" w:after="0" w:line="408" w:lineRule="exact"/>
        <w:ind w:left="0" w:right="0" w:firstLine="576"/>
        <w:jc w:val="left"/>
      </w:pPr>
      <w:r>
        <w:rPr/>
        <w:t xml:space="preserve">(iii) Appropriate training to utilize equipment that meets applicable global warming potential requirements.</w:t>
      </w:r>
    </w:p>
    <w:p>
      <w:pPr>
        <w:spacing w:before="0" w:after="0" w:line="408" w:lineRule="exact"/>
        <w:ind w:left="0" w:right="0" w:firstLine="576"/>
        <w:jc w:val="left"/>
      </w:pPr>
      <w:r>
        <w:rPr/>
        <w:t xml:space="preserve">(b) After the review required under (a) of this subsection, the department is encouraged to consider delaying the effective date of restrictions under this section in the event that the department determines that significant training or compliant equipment or refrigerant availability and affordability limitations are expected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 The department may require compliance with refrigerant management program requirements beginning no earlier than January 1, 2024, and no earlier than the adjournment of the regular legislative session following the submission of a report to the appropriate committees of the legislature by the department estimating leakage of refrigerants from existing systems in Washington, and estimating a statewide rate of leakage from the categories of systems that are subject to the refrigerant management program rules adopted by the department under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less than 50 pounds in a single system from registration, reporting, and leak detection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owner or operator of a stationary refrigeration system or air conditioning system that exceeds a de minimis charge capacity of 50 pounds must register with the department. The department must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 and</w:t>
      </w:r>
    </w:p>
    <w:p>
      <w:pPr>
        <w:spacing w:before="0" w:after="0" w:line="408" w:lineRule="exact"/>
        <w:ind w:left="0" w:right="0" w:firstLine="576"/>
        <w:jc w:val="left"/>
      </w:pPr>
      <w:r>
        <w:rPr/>
        <w:t xml:space="preserve">(g) To the maximum extent practicable while giving consideration to the goals of this chapter, establish recordkeeping and reporting requirements that are consistent with programs implemented by the federal environmental protection agency or in other states, and that minimize compliance costs and regulatory burdens for regulated parties.</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technicians certified under United States environmental protection agency standards to service refrigerant systems, requiring reporting and recordkeeping that identifies the technicians that have serviced appliances,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0" w:after="0" w:line="408" w:lineRule="exact"/>
        <w:ind w:left="0" w:right="0" w:firstLine="576"/>
        <w:jc w:val="left"/>
      </w:pPr>
      <w:r>
        <w:rPr/>
        <w:t xml:space="preserve">(10) By December 1, 2029, and every five years thereafter, the department must consider the greenhouse gas emissions reductions achieved under the program created in this section and the criteria of section 11(3) of this act, and make a determination whether to continue to implement the program for the following five years. The department must notify the appropriate committees of the house of representatives and the senate of its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w:t>
      </w:r>
      <w:r>
        <w:rPr>
          <w:u w:val="single"/>
        </w:rPr>
        <w:t xml:space="preserve">, including by amending existing rules as necessary,</w:t>
      </w:r>
      <w:r>
        <w:rPr/>
        <w:t xml:space="preserve">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 The building code council may not prohibit the use of a substitute refrigerant allowed pursuant to the United States environmental protection agency's significant new alternatives policy to implement 42 U.S.C. Sec. 7671k</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in accordance with nationally recognized, published standards that protect building occupant safety and reduce fire risks.</w:t>
      </w:r>
    </w:p>
    <w:p>
      <w:pPr>
        <w:spacing w:before="0" w:after="0" w:line="408" w:lineRule="exact"/>
        <w:ind w:left="0" w:right="0" w:firstLine="576"/>
        <w:jc w:val="left"/>
      </w:pPr>
      <w:r>
        <w:rPr>
          <w:u w:val="single"/>
        </w:rPr>
        <w:t xml:space="preserve">(3) The building code council may adopt rules that allow the use of substitutes, as defined in section 2 of this act, that are under review but have not yet been approved by the United States environmental protection agency's significant new alternatives policy to implement 42 U.S.C. Sec. 7671k, if the substitutes have a lower global warming potential than alternative substances and meet nationally recognized, published standards that protect building occupant safety and reduce fire risks.</w:t>
      </w:r>
    </w:p>
    <w:p>
      <w:pPr>
        <w:spacing w:before="0" w:after="0" w:line="408" w:lineRule="exact"/>
        <w:ind w:left="0" w:right="0" w:firstLine="576"/>
        <w:jc w:val="left"/>
      </w:pPr>
      <w:r>
        <w:rPr>
          <w:u w:val="single"/>
        </w:rPr>
        <w:t xml:space="preserve">(4) Any rules adopted by the building code council that affect the design or installation of refrigeration or air conditioning systems must be consistent with a goal of minimizing system leakage of refrigerants.</w:t>
      </w:r>
    </w:p>
    <w:p>
      <w:pPr>
        <w:spacing w:before="0" w:after="0" w:line="408" w:lineRule="exact"/>
        <w:ind w:left="0" w:right="0" w:firstLine="576"/>
        <w:jc w:val="left"/>
      </w:pPr>
      <w:r>
        <w:rPr>
          <w:u w:val="single"/>
        </w:rPr>
        <w:t xml:space="preserve">(5) Prior to the adoption of any rules by the building code council that affect the design or installation of refrigeration or air conditioning systems that facilitate the use of substitutes with a low global warming potential in air conditioning systems or equipment, the building code council must solicit input from organizations representing affected parties and parties with expertise in the substitutes or affected types of systems or equipment including, but not limited to:</w:t>
      </w:r>
    </w:p>
    <w:p>
      <w:pPr>
        <w:spacing w:before="0" w:after="0" w:line="408" w:lineRule="exact"/>
        <w:ind w:left="0" w:right="0" w:firstLine="576"/>
        <w:jc w:val="left"/>
      </w:pPr>
      <w:r>
        <w:rPr>
          <w:u w:val="single"/>
        </w:rPr>
        <w:t xml:space="preserve">(a) Manufacturers, distributors, and installers of refrigeration and air conditioning systems;  and</w:t>
      </w:r>
    </w:p>
    <w:p>
      <w:pPr>
        <w:spacing w:before="0" w:after="0" w:line="408" w:lineRule="exact"/>
        <w:ind w:left="0" w:right="0" w:firstLine="576"/>
        <w:jc w:val="left"/>
      </w:pPr>
      <w:r>
        <w:rPr>
          <w:u w:val="single"/>
        </w:rPr>
        <w:t xml:space="preserve">(b) Refrigeration and air conditioning system contractors that are small businesses or that primarily serve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0" w:after="0" w:line="408" w:lineRule="exact"/>
        <w:ind w:left="0" w:right="0" w:firstLine="576"/>
        <w:jc w:val="left"/>
      </w:pPr>
      <w:r>
        <w:rPr/>
        <w:t xml:space="preserve">(3) The department may elect to refrain from or cease administering or enforcing a requirement of this chapter if the United States environmental protection agency adopts requirements that:</w:t>
      </w:r>
    </w:p>
    <w:p>
      <w:pPr>
        <w:spacing w:before="0" w:after="0" w:line="408" w:lineRule="exact"/>
        <w:ind w:left="0" w:right="0" w:firstLine="576"/>
        <w:jc w:val="left"/>
      </w:pPr>
      <w:r>
        <w:rPr/>
        <w:t xml:space="preserve">(a) Are substantially duplicative of the requirements of this chapter and that negate the additional emission reduction benefits of state implementation of any requirement of this chapter; or</w:t>
      </w:r>
    </w:p>
    <w:p>
      <w:pPr>
        <w:spacing w:before="0" w:after="0" w:line="408" w:lineRule="exact"/>
        <w:ind w:left="0" w:right="0" w:firstLine="576"/>
        <w:jc w:val="left"/>
      </w:pPr>
      <w:r>
        <w:rPr/>
        <w:t xml:space="preserve">(b) Preempt state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and 70A.15.5120 shall be deposited into the account. Moneys in the account may be spent only after appropriation. Expenditures from the account may be used only to develop and implement the provisions of this chapter, chapter 70A.25 RCW, and RCW 70A.45.080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and must consider actions taken by other jurisdictions to incentivize refrigerant reuse or reclamation.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20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20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20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In addition to the requirements of RCW 19.280.030(3), in assessing the cost-effective conservation required under this section, a qualifying utility is encouraged to promote the adoption of air conditioning, as defined in section 2 of this act,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1050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On page 1, line 2 of the title, after "gases;" strike the remainder of the title and insert "amending RCW 70A.15.6410, 70A.15.6420, 70A.15.6430, 70A.45.080, 19.27.580, 70A.15.1010, 70A.15.3150, 70A.15.3160, 19.285.040, 19.27A.220, and 39.26.310; reenacting and amending RCW 70A.45.010; adding a new chapter to Title 70A RCW; creating new sections; recodifying RCW 70A.45.080, 70A.15.6410, 70A.15.6420, and 70A.15.6430; and providing an effective date."</w:t>
      </w:r>
    </w:p>
    <w:p>
      <w:pPr>
        <w:spacing w:before="0" w:after="0" w:line="408" w:lineRule="exact"/>
        <w:ind w:left="0" w:right="0" w:firstLine="576"/>
        <w:jc w:val="left"/>
      </w:pPr>
      <w:r>
        <w:rPr>
          <w:u w:val="single"/>
        </w:rPr>
        <w:t xml:space="preserve">EFFECT:</w:t>
      </w:r>
      <w:r>
        <w:rPr/>
        <w:t xml:space="preserve"> Modifies the maximum global warming potential of 750 for substitutes used in new equipment for ice rinks to apply it to existing ice rinks and delays the effective date to January 1, 2024, and establishes a maximum global warming potential of 150 for substitutes used in new equipment for new ice rinks that takes effect on January 1, 2024.</w:t>
      </w:r>
    </w:p>
    <w:p>
      <w:pPr>
        <w:spacing w:before="0" w:after="0" w:line="408" w:lineRule="exact"/>
        <w:ind w:left="0" w:right="0" w:firstLine="576"/>
        <w:jc w:val="left"/>
      </w:pPr>
      <w:r>
        <w:rPr/>
        <w:t xml:space="preserve">Specifies that prior to adopting rules to implement the global warming potential maximums on air conditioning and refrigeration equipment, the Department of Ecology must additionally consider the availability of refrigerants that meet the requirements, and the affordability of equipment, refrigerants, and training to use equipment that meets the requirements.</w:t>
      </w:r>
    </w:p>
    <w:p>
      <w:pPr>
        <w:spacing w:before="0" w:after="0" w:line="408" w:lineRule="exact"/>
        <w:ind w:left="0" w:right="0" w:firstLine="576"/>
        <w:jc w:val="left"/>
      </w:pPr>
      <w:r>
        <w:rPr/>
        <w:t xml:space="preserve">Following the availability and affordability review, additionally encourages the department to consider delaying the effective date of restrictions if there are significant refrigerant availability limitations, or affordability limitations as applied to equipment, training, or refrigerants.</w:t>
      </w:r>
    </w:p>
    <w:p>
      <w:pPr>
        <w:spacing w:before="0" w:after="0" w:line="408" w:lineRule="exact"/>
        <w:ind w:left="0" w:right="0" w:firstLine="576"/>
        <w:jc w:val="left"/>
      </w:pPr>
      <w:r>
        <w:rPr/>
        <w:t xml:space="preserve">Requires the department to exempt refrigeration and air conditioning equipment operations associated with a de minimis charging capacity of less than 50 pounds on a system basis, rather than a facility basis, from refrigerant management program requirements.</w:t>
      </w:r>
    </w:p>
    <w:p>
      <w:pPr>
        <w:spacing w:before="0" w:after="0" w:line="408" w:lineRule="exact"/>
        <w:ind w:left="0" w:right="0" w:firstLine="576"/>
        <w:jc w:val="left"/>
      </w:pPr>
      <w:r>
        <w:rPr/>
        <w:t xml:space="preserve">Directs the department to adopt rules that to the maximum extent practicable while giving consideration to the goals of state ozone-depleting substitute regulation, establish recordkeeping and reporting requirements that are consistent with programs implemented by the federal Environmental Protection Agency (EPA) or in other states, and that minimize compliance costs and regulatory burdens for regulated parties.</w:t>
      </w:r>
    </w:p>
    <w:p>
      <w:pPr>
        <w:spacing w:before="0" w:after="0" w:line="408" w:lineRule="exact"/>
        <w:ind w:left="0" w:right="0" w:firstLine="576"/>
        <w:jc w:val="left"/>
      </w:pPr>
      <w:r>
        <w:rPr/>
        <w:t xml:space="preserve">By December 1, 2029, and every five years thereafter, requires the department to consider the greenhouse gas emissions reductions achieved under the refrigerant management program and criteria for ceasing requirements based on the duplicity of or preemption by EPA regulations, and make a determination whether to continue to the program for the next five years.</w:t>
      </w:r>
    </w:p>
    <w:p>
      <w:pPr>
        <w:spacing w:before="0" w:after="0" w:line="408" w:lineRule="exact"/>
        <w:ind w:left="0" w:right="0" w:firstLine="576"/>
        <w:jc w:val="left"/>
      </w:pPr>
      <w:r>
        <w:rPr/>
        <w:t xml:space="preserve">Specifies that the building code council shall adopt rules, including by amending existing rules as necessary, that permit the use of substitutes approved under state law requirements for product manufacture and sale, and that do not require the use of substitutes that are restricted under the same laws.</w:t>
      </w:r>
    </w:p>
    <w:p>
      <w:pPr>
        <w:spacing w:before="0" w:after="0" w:line="408" w:lineRule="exact"/>
        <w:ind w:left="0" w:right="0" w:firstLine="576"/>
        <w:jc w:val="left"/>
      </w:pPr>
      <w:r>
        <w:rPr/>
        <w:t xml:space="preserve">Directs the building code council to adopt rules that allow the use of low global warming potential substitutes in accordance with nationally recognized, published standards that protect building occupant safety and reduce fire risks, as opposed to adopting rules after soliciting stakeholder input and reviewing applicable fire code provisions or best practices on the same topics.</w:t>
      </w:r>
    </w:p>
    <w:p>
      <w:pPr>
        <w:spacing w:before="0" w:after="0" w:line="408" w:lineRule="exact"/>
        <w:ind w:left="0" w:right="0" w:firstLine="576"/>
        <w:jc w:val="left"/>
      </w:pPr>
      <w:r>
        <w:rPr/>
        <w:t xml:space="preserve">Authorizes the building code council to adopt rules that allow the use of substitutes that are under review but have not yet been approved by the EPA's Significant New Alternatives Policy, if the substitutes have a lower global warming potential than alternative substances and meet nationally recognized, published standards that protect building occupant safety and reduce fire risks.</w:t>
      </w:r>
    </w:p>
    <w:p>
      <w:pPr>
        <w:spacing w:before="0" w:after="0" w:line="408" w:lineRule="exact"/>
        <w:ind w:left="0" w:right="0" w:firstLine="576"/>
        <w:jc w:val="left"/>
      </w:pPr>
      <w:r>
        <w:rPr/>
        <w:t xml:space="preserve">Provides that the building code council may, rather than must, solicit input from affected parties and parties with expertise, prior to adoption of rules that affect the design or installation of refrigeration or air conditioning systems or that facilitate the use of low global warming potential substitutes.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73f94a27c43e2" /></Relationships>
</file>