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5502687a48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1069-S2.E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1069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38, strike all of sections 5 and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1069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"82.14.330," strike "82.14.340, 82.14.450,"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allowing criminal justice purposes to include programs which have a reasonable relationship to reduce the number of people interacting with the criminal justice system such as reducing homelessness or improving behavioral health.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46833e7a44db" /></Relationships>
</file>