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566dcb6344269" /></Relationships>
</file>

<file path=word/document.xml><?xml version="1.0" encoding="utf-8"?>
<w:document xmlns:w="http://schemas.openxmlformats.org/wordprocessingml/2006/main">
  <w:body>
    <w:p>
      <w:r>
        <w:rPr>
          <w:b/>
        </w:rPr>
        <w:r>
          <w:rPr/>
          <w:t xml:space="preserve">1099-S2.E</w:t>
        </w:r>
      </w:r>
      <w:r>
        <w:rPr>
          <w:b/>
        </w:rPr>
        <w:t xml:space="preserve"> </w:t>
        <w:t xml:space="preserve">AMS</w:t>
      </w:r>
      <w:r>
        <w:rPr>
          <w:b/>
        </w:rPr>
        <w:t xml:space="preserve"> </w:t>
        <w:r>
          <w:rPr/>
          <w:t xml:space="preserve">ENGR</w:t>
        </w:r>
      </w:r>
      <w:r>
        <w:rPr>
          <w:b/>
        </w:rPr>
        <w:t xml:space="preserve"> </w:t>
        <w:r>
          <w:rPr/>
          <w:t xml:space="preserve">S5164.E</w:t>
        </w:r>
      </w:r>
      <w:r>
        <w:rPr>
          <w:b/>
        </w:rPr>
        <w:t xml:space="preserve"> - NOT FOR FLOOR USE</w:t>
      </w:r>
    </w:p>
    <w:p>
      <w:pPr>
        <w:ind w:left="0" w:right="0" w:firstLine="576"/>
      </w:pP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2021 c 254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Plan for and accommodate housing affordable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w:t>
      </w:r>
      <w:r>
        <w:rPr>
          <w:u w:val="single"/>
        </w:rPr>
        <w:t xml:space="preserve">, including the participation of vulnerable populations and overburdened communities,</w:t>
      </w:r>
      <w:r>
        <w:rPr/>
        <w:t xml:space="preserve">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Environmental Resiliency. Ensure that comprehensive plans, development regulations, and regional policies, plans, and strategies under RCW 36.70A.210 and chapter 47.80 RCW, address and plan to create systems to address jurisdictional needs for resilience to changing conditions including, but not limited to, wildfire, drought, flooding, air quality, other natural hazards, and protect and enhance environmental, economic, and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must give special consideration to achieving environmental justice in its goals and policies, including efforts to avoid creating or worsening environmental health disparities.</w:t>
      </w:r>
      <w:r>
        <w:rPr/>
        <w:t xml:space="preserve">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but are not limited to, appropriate development standards for residential development in the wildland urban interface area, creating open space buffers between human development and wildfire-prone landscapes, and protecting existing residential development through community wildfire preparedness and fire adaptation measures.</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w:t>
      </w:r>
      <w:r>
        <w:rPr>
          <w:u w:val="single"/>
        </w:rPr>
        <w:t xml:space="preserve">including green infrastructure,</w:t>
      </w:r>
      <w:r>
        <w:rPr/>
        <w:t xml:space="preserve">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w:t>
      </w:r>
      <w:r>
        <w:rPr>
          <w:u w:val="single"/>
        </w:rPr>
        <w:t xml:space="preserve">components of drinking water, stormwater, wastewater,</w:t>
      </w:r>
      <w:r>
        <w:rPr/>
        <w:t xml:space="preserve"> electrical </w:t>
      </w:r>
      <w:r>
        <w:t>((</w:t>
      </w:r>
      <w:r>
        <w:rPr>
          <w:strike/>
        </w:rPr>
        <w:t xml:space="preserve">lines</w:t>
      </w:r>
      <w:r>
        <w:t>))</w:t>
      </w:r>
      <w:r>
        <w:rPr/>
        <w:t xml:space="preserve">, telecommunication</w:t>
      </w:r>
      <w:r>
        <w:rPr>
          <w:u w:val="single"/>
        </w:rPr>
        <w:t xml:space="preserve">s</w:t>
      </w:r>
      <w:r>
        <w:rPr/>
        <w:t xml:space="preserve"> </w:t>
      </w:r>
      <w:r>
        <w:t>((</w:t>
      </w:r>
      <w:r>
        <w:rPr>
          <w:strike/>
        </w:rPr>
        <w:t xml:space="preserve">lines</w:t>
      </w:r>
      <w:r>
        <w:t>))</w:t>
      </w:r>
      <w:r>
        <w:rPr/>
        <w:t xml:space="preserve">, and natural gas </w:t>
      </w:r>
      <w:r>
        <w:t>((</w:t>
      </w:r>
      <w:r>
        <w:rPr>
          <w:strike/>
        </w:rPr>
        <w:t xml:space="preserve">lines</w:t>
      </w:r>
      <w:r>
        <w:t>))</w:t>
      </w:r>
      <w:r>
        <w:rPr/>
        <w:t xml:space="preserve"> </w:t>
      </w:r>
      <w:r>
        <w:rPr>
          <w:u w:val="single"/>
        </w:rPr>
        <w:t xml:space="preserve">systems</w:t>
      </w:r>
      <w:r>
        <w:rPr/>
        <w:t xml:space="preserve">.</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active transportation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 </w:t>
      </w:r>
      <w:r>
        <w:rPr>
          <w:u w:val="single"/>
        </w:rPr>
        <w:t xml:space="preserve">that serve urban growth areas, state-owned or operated transit routes that serve urban areas if the department of transportation has prepared such standards, and active transportation facilities</w:t>
      </w:r>
      <w:r>
        <w:rPr/>
        <w:t xml:space="preserve"> to serve as a gauge to judge performance of the system </w:t>
      </w:r>
      <w:r>
        <w:rPr>
          <w:u w:val="single"/>
        </w:rPr>
        <w:t xml:space="preserve">and success in helping to achieve the goals of this chapter consistent with environmental justice</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active transportation,</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 and needs within cities and urban growth areas, and forecasts of traffic demand and needs outside of cities and urban growth areas,</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w:t>
      </w:r>
      <w:r>
        <w:t>((</w:t>
      </w:r>
      <w:r>
        <w:rPr>
          <w:strike/>
        </w:rPr>
        <w:t xml:space="preserve">Pedestrian and bicycle</w:t>
      </w:r>
      <w:r>
        <w:t>))</w:t>
      </w:r>
      <w:r>
        <w:rPr/>
        <w:t xml:space="preserve"> </w:t>
      </w:r>
      <w:r>
        <w:rPr>
          <w:u w:val="single"/>
        </w:rPr>
        <w:t xml:space="preserve">Active transportation</w:t>
      </w:r>
      <w:r>
        <w:rPr/>
        <w:t xml:space="preserve"> component to include collaborative efforts to identify and designate planned improvements for </w:t>
      </w:r>
      <w:r>
        <w:t>((</w:t>
      </w:r>
      <w:r>
        <w:rPr>
          <w:strike/>
        </w:rPr>
        <w:t xml:space="preserve">pedestrian and bicycle</w:t>
      </w:r>
      <w:r>
        <w:t>))</w:t>
      </w:r>
      <w:r>
        <w:rPr/>
        <w:t xml:space="preserve"> </w:t>
      </w:r>
      <w:r>
        <w:rPr>
          <w:u w:val="single"/>
        </w:rPr>
        <w:t xml:space="preserve">active transportation</w:t>
      </w:r>
      <w:r>
        <w:rPr/>
        <w:t xml:space="preserv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active transportation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active transportation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w:t>
      </w:r>
      <w:r>
        <w:rPr>
          <w:u w:val="single"/>
        </w:rPr>
        <w:t xml:space="preserve">(a) A resiliency element designed to address environmental related problems specific to the jurisdiction. These problems may include but are not limited to limiting damage from wildfires, sea level rise, addressing air quality issues, designing transportation systems that balance the needs of the jurisdiction and its people as well as environmental impacts.</w:t>
      </w:r>
    </w:p>
    <w:p>
      <w:pPr>
        <w:spacing w:before="0" w:after="0" w:line="408" w:lineRule="exact"/>
        <w:ind w:left="0" w:right="0" w:firstLine="576"/>
        <w:jc w:val="left"/>
      </w:pPr>
      <w:r>
        <w:rPr>
          <w:u w:val="single"/>
        </w:rPr>
        <w:t xml:space="preserve">(b)(i) The resiliency subelement must equitably enhance resiliency to, and avoid or substantially reduce the adverse impacts of, climate change in human communities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overburdened communities as defined in chapter 70A.02 RCW that will disproportionately suffer from compounding environmental impacts and will be most impacted by natural hazards due to extreme weather events.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(A) Identify, protect, and enhance natural areas to foster resiliency to changing conditions, as well as areas of vital habitat for safe passage and species migration;</w:t>
      </w:r>
    </w:p>
    <w:p>
      <w:pPr>
        <w:spacing w:before="0" w:after="0" w:line="408" w:lineRule="exact"/>
        <w:ind w:left="0" w:right="0" w:firstLine="576"/>
        <w:jc w:val="left"/>
      </w:pPr>
      <w:r>
        <w:rPr>
          <w:u w:val="single"/>
        </w:rPr>
        <w:t xml:space="preserve">(B) Identify, protect, and enhance community resiliency to climate change impacts, including social, economic, and built factors, that support adaptation to changing conditions consistent with environmental justice; and</w:t>
      </w:r>
    </w:p>
    <w:p>
      <w:pPr>
        <w:spacing w:before="0" w:after="0" w:line="408" w:lineRule="exact"/>
        <w:ind w:left="0" w:right="0" w:firstLine="576"/>
        <w:jc w:val="left"/>
      </w:pPr>
      <w:r>
        <w:rPr>
          <w:u w:val="single"/>
        </w:rPr>
        <w:t xml:space="preserve">(C) Address natural hazards created or aggravated by extreme weather events,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(ii) A natural hazard mitigation plan or similar plan that is guided by RCW 36.70A.020(14), that prioritizes actions in overburdened communities as defined in RCW 70A.02.010, and that complies with the applicable requirements of this chapter, including the requirements set forth in this subsection (9)(b), may be adopted by reference to satisfy these requirements, except that to the extent any of the substantive requirements of this subsection (9)(b) are not addressed, or are inadequately addressed, in the referenced natural hazard mitigation plan, a county or city must supplement the natural hazard mitigation plan accordingly so that the adopted resiliency subelement complies fully with the substantive requirements of this subsection (9)(b).</w:t>
      </w:r>
    </w:p>
    <w:p>
      <w:pPr>
        <w:spacing w:before="0" w:after="0" w:line="408" w:lineRule="exact"/>
        <w:ind w:left="0" w:right="0" w:firstLine="576"/>
        <w:jc w:val="left"/>
      </w:pPr>
      <w:r>
        <w:rPr>
          <w:u w:val="single"/>
        </w:rPr>
        <w:t xml:space="preserve">(A) If a county or city intends to adopt by reference a federal emergency management agency natural hazard mitigation plan in order to meet all or part of the substantive requirements set forth in this subsection (9)(b), and the most recently adopted federal emergency management agency natural hazard mitigation plan does not comply with the requirements of this subsection (9)(b), the department may grant the county or city an extension of time in which to submit a natural hazard mitigation plan.</w:t>
      </w:r>
    </w:p>
    <w:p>
      <w:pPr>
        <w:spacing w:before="0" w:after="0" w:line="408" w:lineRule="exact"/>
        <w:ind w:left="0" w:right="0" w:firstLine="576"/>
        <w:jc w:val="left"/>
      </w:pPr>
      <w:r>
        <w:rPr>
          <w:u w:val="single"/>
        </w:rPr>
        <w:t xml:space="preserve">(B) Eligibility for an extension under this subsection prior to July 1, 2027, is limited to a city or county required to review and, if needed, revise its comprehensive plan on or before June 30, 2025, as provided in RCW 36.70A.130, or for a city or county with an existing, unexpired federal emergency management agency natural hazard mitigation plan scheduled to expire before December 31, 2024.</w:t>
      </w:r>
    </w:p>
    <w:p>
      <w:pPr>
        <w:spacing w:before="0" w:after="0" w:line="408" w:lineRule="exact"/>
        <w:ind w:left="0" w:right="0" w:firstLine="576"/>
        <w:jc w:val="left"/>
      </w:pPr>
      <w:r>
        <w:rPr>
          <w:u w:val="single"/>
        </w:rPr>
        <w:t xml:space="preserve">(C) Extension requests after July 1, 2027, may be granted if requirements for the resiliency subelement are amended or added by the legislature or if the department finds other circumstances that may result in a potential finding of noncompliance with a jurisdiction's existing and approved federal emergency management agency natural hazard mitigation plan.</w:t>
      </w:r>
    </w:p>
    <w:p>
      <w:pPr>
        <w:spacing w:before="0" w:after="0" w:line="408" w:lineRule="exact"/>
        <w:ind w:left="0" w:right="0" w:firstLine="576"/>
        <w:jc w:val="left"/>
      </w:pPr>
      <w:r>
        <w:rPr>
          <w:u w:val="single"/>
        </w:rPr>
        <w:t xml:space="preserve">(D) A city or county that wishes to request an extension of time must submit a request in writing to the department no later than the date on which the city or county is required to review and, if needed, revise its comprehensive plan as provided in RCW 36.70A.130.</w:t>
      </w:r>
    </w:p>
    <w:p>
      <w:pPr>
        <w:spacing w:before="0" w:after="0" w:line="408" w:lineRule="exact"/>
        <w:ind w:left="0" w:right="0" w:firstLine="576"/>
        <w:jc w:val="left"/>
      </w:pPr>
      <w:r>
        <w:rPr>
          <w:u w:val="single"/>
        </w:rPr>
        <w:t xml:space="preserve">(E) Upon the submission of such a request to the department, the city or county may have an additional 48 months from the date provided in RCW 36.70A.130 in which to either adopt by reference an updated federal emergency management agency natural hazard mitigation plan or adopt its own natural hazard mitigation plan, and to then submit that plan to the department.</w:t>
      </w:r>
    </w:p>
    <w:p>
      <w:pPr>
        <w:spacing w:before="0" w:after="0" w:line="408" w:lineRule="exact"/>
        <w:ind w:left="0" w:right="0" w:firstLine="576"/>
        <w:jc w:val="left"/>
      </w:pPr>
      <w:r>
        <w:rPr>
          <w:u w:val="single"/>
        </w:rPr>
        <w:t xml:space="preserve">(F) No later than 48 months from the date provided in RCW 36.70A.130, the city or county must adopt a natural hazard mitigation plan that complies with this subsection (9)(b).</w:t>
      </w:r>
    </w:p>
    <w:p>
      <w:pPr>
        <w:spacing w:before="0" w:after="0" w:line="408" w:lineRule="exact"/>
        <w:ind w:left="0" w:right="0" w:firstLine="576"/>
        <w:jc w:val="left"/>
      </w:pP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w:t>
      </w:r>
      <w:r>
        <w:t>((</w:t>
      </w:r>
      <w:r>
        <w:rPr>
          <w:strike/>
        </w:rPr>
        <w:t xml:space="preserve">and other relevant factors</w:t>
      </w:r>
      <w:r>
        <w:t>))</w:t>
      </w:r>
      <w:r>
        <w:rPr/>
        <w:t xml:space="preserve"> </w:t>
      </w:r>
      <w:r>
        <w:rPr>
          <w:u w:val="single"/>
        </w:rPr>
        <w:t xml:space="preserve">presence of overburdened communities, and other relevant factors. The department shall establish funding levels for grants to community-based organizations for the specific purpose of advancing participation of vulnerable populations and overburdened communities in the planning process</w:t>
      </w:r>
      <w:r>
        <w:rPr/>
        <w:t xml:space="preserve">.</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the emergency management division of the military department, as well as any federally recognized tribe who chooses to voluntarily participate, and adopt by rule guidance that creates a model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and may include model options or voluntary cross-jurisdictional strategies, or both,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extreme weather events, including the protection, restoration, and enhancement of natural infrastructure as well as traditional infrastructure and protecting and enhancing natural areas to foster resiliency to changing conditions,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changing conditions,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forest health, ecosystem services, and socioeconomic health and resilience; and</w:t>
      </w:r>
    </w:p>
    <w:p>
      <w:pPr>
        <w:spacing w:before="0" w:after="0" w:line="408" w:lineRule="exact"/>
        <w:ind w:left="0" w:right="0" w:firstLine="576"/>
        <w:jc w:val="left"/>
      </w:pPr>
      <w:r>
        <w:rPr>
          <w:u w:val="single"/>
        </w:rPr>
        <w:t xml:space="preserve">(e) The model element must not be required but may be implemented by any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(9)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(10)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(11)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(12)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rPr/>
        <w:t xml:space="preserve">(13)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rPr/>
        <w:t xml:space="preserve">(14)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(15)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(16)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(17) "Minerals" include gravel, sand, and valuable metallic substances.</w:t>
      </w:r>
    </w:p>
    <w:p>
      <w:pPr>
        <w:spacing w:before="0" w:after="0" w:line="408" w:lineRule="exact"/>
        <w:ind w:left="0" w:right="0" w:firstLine="576"/>
        <w:jc w:val="left"/>
      </w:pPr>
      <w:r>
        <w:rPr/>
        <w:t xml:space="preserve">(18)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(19)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rPr/>
        <w:t xml:space="preserve">(20)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(21)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(22)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(23)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(24)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rPr/>
        <w:t xml:space="preserve">(25)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(26) "Short line railroad" means those railroad lines designated class II or class III by the United States surface transportation board.</w:t>
      </w:r>
    </w:p>
    <w:p>
      <w:pPr>
        <w:spacing w:before="0" w:after="0" w:line="408" w:lineRule="exact"/>
        <w:ind w:left="0" w:right="0" w:firstLine="576"/>
        <w:jc w:val="left"/>
      </w:pPr>
      <w:r>
        <w:rPr/>
        <w:t xml:space="preserve">(27)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(28)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(29) "Urban growth areas" means those areas designated by a county pursuant to RCW 36.70A.110.</w:t>
      </w:r>
    </w:p>
    <w:p>
      <w:pPr>
        <w:spacing w:before="0" w:after="0" w:line="408" w:lineRule="exact"/>
        <w:ind w:left="0" w:right="0" w:firstLine="576"/>
        <w:jc w:val="left"/>
      </w:pPr>
      <w:r>
        <w:rPr/>
        <w:t xml:space="preserve">(30)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rPr>
          <w:u w:val="single"/>
        </w:rPr>
        <w:t xml:space="preserve">(32)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(33)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rPr>
          <w:u w:val="single"/>
        </w:rPr>
        <w:t xml:space="preserve">(34) "Environmental justice" means the fair treatment and meaningful involvement of all people regardless of race, color, national origin, or income with respect to development, implementation, and enforcement of environmental laws, regulations, and policies; with a focus on the equitable distribution of resources, benefits, and burdens in a manner that prioritizes communities that experience the greatest inequities, disproportionate impacts, and have the greatest unmet needs.</w:t>
      </w:r>
    </w:p>
    <w:p>
      <w:pPr>
        <w:spacing w:before="0" w:after="0" w:line="408" w:lineRule="exact"/>
        <w:ind w:left="0" w:right="0" w:firstLine="576"/>
        <w:jc w:val="left"/>
      </w:pPr>
      <w:r>
        <w:rPr>
          <w:u w:val="single"/>
        </w:rPr>
        <w:t xml:space="preserve">(35)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u w:val="single"/>
        </w:rPr>
        <w:t xml:space="preserve">(36) "Greenspace"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u w:val="single"/>
        </w:rPr>
        <w:t xml:space="preserve">(a) Is accessible to the public;</w:t>
      </w:r>
    </w:p>
    <w:p>
      <w:pPr>
        <w:spacing w:before="0" w:after="0" w:line="408" w:lineRule="exact"/>
        <w:ind w:left="0" w:right="0" w:firstLine="576"/>
        <w:jc w:val="left"/>
      </w:pPr>
      <w:r>
        <w:rPr>
          <w:u w:val="single"/>
        </w:rPr>
        <w:t xml:space="preserve">(b) Promotes physical and mental health of residents;</w:t>
      </w:r>
    </w:p>
    <w:p>
      <w:pPr>
        <w:spacing w:before="0" w:after="0" w:line="408" w:lineRule="exact"/>
        <w:ind w:left="0" w:right="0" w:firstLine="576"/>
        <w:jc w:val="left"/>
      </w:pPr>
      <w:r>
        <w:rPr>
          <w:u w:val="single"/>
        </w:rPr>
        <w:t xml:space="preserve">(c) Provides relief from the urban heat island effects;</w:t>
      </w:r>
    </w:p>
    <w:p>
      <w:pPr>
        <w:spacing w:before="0" w:after="0" w:line="408" w:lineRule="exact"/>
        <w:ind w:left="0" w:right="0" w:firstLine="576"/>
        <w:jc w:val="left"/>
      </w:pPr>
      <w:r>
        <w:rPr>
          <w:u w:val="single"/>
        </w:rPr>
        <w:t xml:space="preserve">(d) Promotes recreational and aesthetic values;</w:t>
      </w:r>
    </w:p>
    <w:p>
      <w:pPr>
        <w:spacing w:before="0" w:after="0" w:line="408" w:lineRule="exact"/>
        <w:ind w:left="0" w:right="0" w:firstLine="576"/>
        <w:jc w:val="left"/>
      </w:pPr>
      <w:r>
        <w:rPr>
          <w:u w:val="single"/>
        </w:rPr>
        <w:t xml:space="preserve">(e) Protects streams or water supply; or</w:t>
      </w:r>
    </w:p>
    <w:p>
      <w:pPr>
        <w:spacing w:before="0" w:after="0" w:line="408" w:lineRule="exact"/>
        <w:ind w:left="0" w:right="0" w:firstLine="576"/>
        <w:jc w:val="left"/>
      </w:pPr>
      <w:r>
        <w:rPr>
          <w:u w:val="single"/>
        </w:rPr>
        <w:t xml:space="preserve">(f) Preserves visual quality along highway, road, or street corridors.</w:t>
      </w:r>
    </w:p>
    <w:p>
      <w:pPr>
        <w:spacing w:before="0" w:after="0" w:line="408" w:lineRule="exact"/>
        <w:ind w:left="0" w:right="0" w:firstLine="576"/>
        <w:jc w:val="left"/>
      </w:pPr>
      <w:r>
        <w:rPr>
          <w:u w:val="single"/>
        </w:rPr>
        <w:t xml:space="preserve">(37) "Green infrastructure" means a wide array of natural assets, built structures, and management practices at multiple scales that manage wet weather and that maintain and restore natural hydrology by storing, infiltrating, evapotranspiring, and harvesting and using stormwater.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12</w:t>
      </w:r>
      <w:r>
        <w:rPr/>
        <w:t xml:space="preserve">.</w:t>
      </w:r>
      <w:r>
        <w:t xml:space="preserve">200</w:t>
      </w:r>
      <w:r>
        <w:rPr/>
        <w:t xml:space="preserve"> and 1991 c 322 s 3 are each amended to read as follows:</w:t>
      </w:r>
    </w:p>
    <w:p>
      <w:pPr>
        <w:spacing w:before="0" w:after="0" w:line="408" w:lineRule="exact"/>
        <w:ind w:left="0" w:right="0" w:firstLine="576"/>
        <w:jc w:val="left"/>
      </w:pPr>
      <w:r>
        <w:rPr/>
        <w:t xml:space="preserve">The county legislative authority of any county may adopt a comprehensive flood control management plan for any drainage basin that is located wholly or partially within the county.</w:t>
      </w:r>
    </w:p>
    <w:p>
      <w:pPr>
        <w:spacing w:before="0" w:after="0" w:line="408" w:lineRule="exact"/>
        <w:ind w:left="0" w:right="0" w:firstLine="576"/>
        <w:jc w:val="left"/>
      </w:pPr>
      <w:r>
        <w:rPr/>
        <w:t xml:space="preserve">A comprehensive flood control management plan shall include the following elements:</w:t>
      </w:r>
    </w:p>
    <w:p>
      <w:pPr>
        <w:spacing w:before="0" w:after="0" w:line="408" w:lineRule="exact"/>
        <w:ind w:left="0" w:right="0" w:firstLine="576"/>
        <w:jc w:val="left"/>
      </w:pPr>
      <w:r>
        <w:rPr/>
        <w:t xml:space="preserve">(1) Designation of areas that are susceptible to periodic flooding, from inundation by bodies of water or surface water runoff, or both, including the river's meander belt or floodway;</w:t>
      </w:r>
    </w:p>
    <w:p>
      <w:pPr>
        <w:spacing w:before="0" w:after="0" w:line="408" w:lineRule="exact"/>
        <w:ind w:left="0" w:right="0" w:firstLine="576"/>
        <w:jc w:val="left"/>
      </w:pPr>
      <w:r>
        <w:rPr/>
        <w:t xml:space="preserve">(2) Establishment of a comprehensive scheme of flood control protection and improvements for the areas that are subject to such periodic flooding, that includes: (a) Determining the need for, and desirable location of, flood control improvements to protect or preclude flood damage to structures, works, and improvements, based upon a cost/benefit ratio between the expense of providing and maintaining these improvements and the benefits arising from these improvements; (b) establishing the level of flood protection that each portion of the system of flood control improvements will be permitted; (c) identifying alternatives to in-stream flood control work; (d) identifying areas where flood waters could be directed during a flood to avoid damage to buildings and other structures; and (e) identifying sources of revenue that will be sufficient to finance the comprehensive scheme of flood control protection and improvements;</w:t>
      </w:r>
    </w:p>
    <w:p>
      <w:pPr>
        <w:spacing w:before="0" w:after="0" w:line="408" w:lineRule="exact"/>
        <w:ind w:left="0" w:right="0" w:firstLine="576"/>
        <w:jc w:val="left"/>
      </w:pPr>
      <w:r>
        <w:rPr/>
        <w:t xml:space="preserve">(3) Establishing land use regulations that preclude the location of structures, works, or improvements in critical portions of such areas subject to periodic flooding, including a river's meander belt or floodway, and permitting only flood-compatible land uses in such areas;</w:t>
      </w:r>
    </w:p>
    <w:p>
      <w:pPr>
        <w:spacing w:before="0" w:after="0" w:line="408" w:lineRule="exact"/>
        <w:ind w:left="0" w:right="0" w:firstLine="576"/>
        <w:jc w:val="left"/>
      </w:pPr>
      <w:r>
        <w:rPr/>
        <w:t xml:space="preserve">(4) Establishing restrictions on construction activities in areas subject to periodic floods that require the flood proofing of those structures that are permitted to be constructed or remodeled; </w:t>
      </w:r>
      <w:r>
        <w:t>((</w:t>
      </w:r>
      <w:r>
        <w:rPr>
          <w:strike/>
        </w:rPr>
        <w:t xml:space="preserve">and</w:t>
      </w:r>
      <w:r>
        <w:t>))</w:t>
      </w:r>
    </w:p>
    <w:p>
      <w:pPr>
        <w:spacing w:before="0" w:after="0" w:line="408" w:lineRule="exact"/>
        <w:ind w:left="0" w:right="0" w:firstLine="576"/>
        <w:jc w:val="left"/>
      </w:pPr>
      <w:r>
        <w:rPr/>
        <w:t xml:space="preserve">(5) Establishing restrictions on land clearing activities and development practices that exacerbate flood problems by increasing the flow or accumulation of flood waters, or the intensity of drainage, on low-lying areas. Land clearing activities do not include forest practices as defined in chapter 76.09 RCW</w:t>
      </w:r>
      <w:r>
        <w:rPr>
          <w:u w:val="single"/>
        </w:rPr>
        <w:t xml:space="preserve">; and</w:t>
      </w:r>
    </w:p>
    <w:p>
      <w:pPr>
        <w:spacing w:before="0" w:after="0" w:line="408" w:lineRule="exact"/>
        <w:ind w:left="0" w:right="0" w:firstLine="576"/>
        <w:jc w:val="left"/>
      </w:pPr>
      <w:r>
        <w:rPr>
          <w:u w:val="single"/>
        </w:rPr>
        <w:t xml:space="preserve">(6) Consideration of changing conditions, including the impact of sea level rise and increased storm severity on people, property, natural resources, and the environment</w:t>
      </w:r>
      <w:r>
        <w:rPr/>
        <w:t xml:space="preserve">.</w:t>
      </w:r>
    </w:p>
    <w:p>
      <w:pPr>
        <w:spacing w:before="0" w:after="0" w:line="408" w:lineRule="exact"/>
        <w:ind w:left="0" w:right="0" w:firstLine="576"/>
        <w:jc w:val="left"/>
      </w:pPr>
      <w:r>
        <w:rPr/>
        <w:t xml:space="preserve">A comprehensive flood control management plan shall be subject to the minimum requirements for participation in the national flood insurance program, requirements exceeding the minimum national flood insurance program that have been adopted by the department of ecology for a specific floodplain pursuant to RCW 86.16.031, and rules adopted by the department of ecology pursuant to RCW 86.26.050 relating to floodplain management activities. When a county plans under chapter 36.70A RCW, it may incorporate the portion of its comprehensive flood control management plan relating to land use restrictions in its comprehensive plan and development regulations adopted pursuant to chapter 36.70A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obligation of local governments to comply with the requirements established in the updated shoreline master program guidelines adopted pursuant to section 5 of this act, is contingent on the provision of state funding to local governments for the specific purpose of complying with these requirements.</w:t>
      </w:r>
    </w:p>
    <w:p>
      <w:pPr>
        <w:spacing w:before="0" w:after="0" w:line="408" w:lineRule="exact"/>
        <w:ind w:left="0" w:right="0" w:firstLine="576"/>
        <w:jc w:val="left"/>
      </w:pPr>
      <w:r>
        <w:rPr/>
        <w:t xml:space="preserve">(2) The obligation of local governments to comply with the requirements established in: (a) The amendments to RCW 36.70A.070 set forth in this act; and (b) the updated shoreline master program guidelines adopted pursuant to section 5 of this act, takes effect two years after the date the legislature appropriates state funding to provide to local governments for the purpose of complying with these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1099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3/3/2022</w:t>
      </w:r>
    </w:p>
    <w:p>
      <w:pPr>
        <w:spacing w:before="0" w:after="0" w:line="408" w:lineRule="exact"/>
        <w:ind w:left="0" w:right="0" w:firstLine="576"/>
        <w:jc w:val="left"/>
      </w:pPr>
      <w:r>
        <w:rPr/>
        <w:t xml:space="preserve">On page 1, line 2 of the title, after "framework;" strike the remainder of the title and insert "amending RCW 36.70A.020, 36.70A.480, 36.70A.070, 36.70A.190, 36.70A.030, and 86.12.200; adding a new section to chapter 90.58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96a9d7a8d54729" /></Relationships>
</file>