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3fd5089ed4dd8"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WELL</w:t>
        </w:r>
      </w:r>
      <w:r>
        <w:rPr>
          <w:b/>
        </w:rPr>
        <w:t xml:space="preserve"> </w:t>
        <w:r>
          <w:rPr/>
          <w:t xml:space="preserve">S2725.1</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Wellman</w:t>
      </w:r>
    </w:p>
    <w:p>
      <w:pPr>
        <w:jc w:val="right"/>
      </w:pPr>
      <w:r>
        <w:rPr>
          <w:b/>
        </w:rPr>
        <w:t xml:space="preserve">PULLED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(3)(a) Except as provided in (b) of this subsection, a school shall communicate annually with students' families and staff about lead contamination in drinking water. The school shall consult with the department or a local health agency on the contents of the communication, which must include: The health effects of lead exposure; the website address of the most recent lead test results; and information about the school's plan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As soon as practicable after receiving a lead test result that reveals a lead concentration that exceeds 15 parts per billion at a drinking water outlet, and until a lead contamination mitigation measure, such as use of a filter, is implemented, the school must shut off the water to the outlet.</w:t>
      </w:r>
    </w:p>
    <w:p>
      <w:pPr>
        <w:spacing w:before="0" w:after="0" w:line="408" w:lineRule="exact"/>
        <w:ind w:left="0" w:right="0" w:firstLine="576"/>
        <w:jc w:val="left"/>
      </w:pPr>
      <w:r>
        <w:rPr/>
        <w:t xml:space="preserve">(5)(a) For a lead test result that reveals an elevated lead level, as defined in subsection (7) of this section, at one or more drinking water outlets, the school's governing body shall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state or federal funding for remediation activities; and</w:t>
      </w:r>
    </w:p>
    <w:p>
      <w:pPr>
        <w:spacing w:before="0" w:after="0" w:line="408" w:lineRule="exact"/>
        <w:ind w:left="0" w:right="0" w:firstLine="576"/>
        <w:jc w:val="left"/>
      </w:pPr>
      <w:r>
        <w:rPr/>
        <w:t xml:space="preserve">(iv) Include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(c) The school action plan may include sampling and testing of the drinking water entering the school when the results of testing for lead contamination at drinking water outlets within the school indicate that the infrastructure of the public water system is a documented significant contributor to the elevated lead levels.</w:t>
      </w:r>
    </w:p>
    <w:p>
      <w:pPr>
        <w:spacing w:before="0" w:after="0" w:line="408" w:lineRule="exact"/>
        <w:ind w:left="0" w:right="0" w:firstLine="576"/>
        <w:jc w:val="left"/>
      </w:pPr>
      <w:r>
        <w:rPr/>
        <w:t xml:space="preserve">(d) The school must provide the public with notice and opportunity to comment on the school action plan before it is adopted.</w:t>
      </w:r>
    </w:p>
    <w:p>
      <w:pPr>
        <w:spacing w:before="0" w:after="0" w:line="408" w:lineRule="exact"/>
        <w:ind w:left="0" w:right="0" w:firstLine="576"/>
        <w:jc w:val="left"/>
      </w:pPr>
      <w:r>
        <w:rPr/>
        <w:t xml:space="preserve">(e) If testing reveals that a significant contributor to lead contamination in school drinking water is the infrastructure operated by a public water system that is not a school water system, the school: (i) Is not financially responsible for remediating elevated lead levels in drinking water that passes through that infrastructure; (ii) must communicate with the public water system regarding its documented significant contribution to lead contamination in school drinking water and request from the public water system a plan for reducing the lead contamination;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(f)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postremediation retesting has not confirmed that the elevated lead level has been reduced to five or fewer parts per billion, the school shall provide notice of elevated lead levels in the communication required under subsection (3) of this section and the school's governing body shall adopt an action plan by March 31,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(g) The school's governing body may update the school action plan as necessary to address any additional lead test results that reveal elevated lead levels at drinking water outlets.</w:t>
      </w:r>
    </w:p>
    <w:p>
      <w:pPr>
        <w:spacing w:before="0" w:after="0" w:line="408" w:lineRule="exact"/>
        <w:ind w:left="0" w:right="0" w:firstLine="576"/>
        <w:jc w:val="left"/>
      </w:pPr>
      <w:r>
        <w:rPr/>
        <w:t xml:space="preserve">(6) A school must post on a public website the most recent results of testing for lead contamination at drinking water outlets, no later than the time that the proposed school action plan is made publicly available, under subsection (5)(d)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1139</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Wellman</w:t>
      </w:r>
    </w:p>
    <w:p>
      <w:pPr>
        <w:jc w:val="right"/>
      </w:pPr>
      <w:r>
        <w:rPr>
          <w:b/>
        </w:rPr>
        <w:t xml:space="preserve">PULLED 04/10/2021</w:t>
      </w:r>
    </w:p>
    <w:p>
      <w:pPr>
        <w:spacing w:before="0" w:after="0" w:line="408" w:lineRule="exact"/>
        <w:ind w:left="0" w:right="0" w:firstLine="576"/>
        <w:jc w:val="left"/>
      </w:pPr>
      <w:r>
        <w:rPr/>
        <w:t xml:space="preserve">On page 1, line 2 of the title, after "water;" strike the remainder of the title and insert "adding a new section to chapter 28A.210 RCW; adding new sections to chapter 43.70 RCW; adding a new section to chapter 43.20 RCW; and creating new sections."</w:t>
      </w:r>
    </w:p>
    <w:p>
      <w:pPr>
        <w:spacing w:before="0" w:after="0" w:line="408" w:lineRule="exact"/>
        <w:ind w:left="0" w:right="0" w:firstLine="576"/>
        <w:jc w:val="left"/>
      </w:pPr>
      <w:r>
        <w:rPr>
          <w:u w:val="single"/>
        </w:rPr>
        <w:t xml:space="preserve">EFFECT:</w:t>
      </w:r>
      <w:r>
        <w:rPr/>
        <w:t xml:space="preserve"> (1) Requires a school's governing body to adopt, rather than develop and adopt, a school action plan under specified circumstances.</w:t>
      </w:r>
    </w:p>
    <w:p>
      <w:pPr>
        <w:spacing w:before="0" w:after="0" w:line="408" w:lineRule="exact"/>
        <w:ind w:left="0" w:right="0" w:firstLine="576"/>
        <w:jc w:val="left"/>
      </w:pPr>
      <w:r>
        <w:rPr/>
        <w:t xml:space="preserve">(2) Delays the deadline for school action plan adoption from January 2, 2022, to March 31, 2022, with respect to unremediated lead test results received between July 1, 2014, and the effective date of the bill.</w:t>
      </w:r>
    </w:p>
    <w:p>
      <w:pPr>
        <w:spacing w:before="0" w:after="0" w:line="408" w:lineRule="exact"/>
        <w:ind w:left="0" w:right="0" w:firstLine="576"/>
        <w:jc w:val="left"/>
      </w:pPr>
      <w:r>
        <w:rPr/>
        <w:t xml:space="preserve">(3) Permits the school action plan to be updated as necessary to address any additional elevated lead test results.</w:t>
      </w:r>
    </w:p>
    <w:p>
      <w:pPr>
        <w:spacing w:before="0" w:after="0" w:line="408" w:lineRule="exact"/>
        <w:ind w:left="0" w:right="0" w:firstLine="576"/>
        <w:jc w:val="left"/>
      </w:pPr>
      <w:r>
        <w:rPr/>
        <w:t xml:space="preserve">(4) Makes the school rather than the school's governing body responsible for specified requirements including providing public notice and opportunity to comment on the school action plan; posting on a public website the most recent lead test results; and, under certain circumstances, communicating with the public water system.</w:t>
      </w:r>
    </w:p>
    <w:p>
      <w:pPr>
        <w:spacing w:before="0" w:after="0" w:line="408" w:lineRule="exact"/>
        <w:ind w:left="0" w:right="0" w:firstLine="576"/>
        <w:jc w:val="left"/>
      </w:pPr>
      <w:r>
        <w:rPr/>
        <w:t xml:space="preserve">(5) Specifies that significant contribution by a public water system must be documented.</w:t>
      </w:r>
    </w:p>
    <w:p>
      <w:pPr>
        <w:spacing w:before="0" w:after="0" w:line="408" w:lineRule="exact"/>
        <w:ind w:left="0" w:right="0" w:firstLine="576"/>
        <w:jc w:val="left"/>
      </w:pPr>
      <w:r>
        <w:rPr/>
        <w:t xml:space="preserve">(6) Corrects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da18ba82be4c34" /></Relationships>
</file>