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e75d859085496c" /></Relationships>
</file>

<file path=word/document.xml><?xml version="1.0" encoding="utf-8"?>
<w:document xmlns:w="http://schemas.openxmlformats.org/wordprocessingml/2006/main">
  <w:body>
    <w:p>
      <w:r>
        <w:rPr>
          <w:b/>
        </w:rPr>
        <w:r>
          <w:rPr/>
          <w:t xml:space="preserve">1155-S</w:t>
        </w:r>
      </w:r>
      <w:r>
        <w:rPr>
          <w:b/>
        </w:rPr>
        <w:t xml:space="preserve"> </w:t>
        <w:t xml:space="preserve">AMS</w:t>
      </w:r>
      <w:r>
        <w:rPr>
          <w:b/>
        </w:rPr>
        <w:t xml:space="preserve"> </w:t>
        <w:r>
          <w:rPr/>
          <w:t xml:space="preserve">SHOR</w:t>
        </w:r>
      </w:r>
      <w:r>
        <w:rPr>
          <w:b/>
        </w:rPr>
        <w:t xml:space="preserve"> </w:t>
        <w:r>
          <w:rPr/>
          <w:t xml:space="preserve">S2472.3</w:t>
        </w:r>
      </w:r>
      <w:r>
        <w:rPr>
          <w:b/>
        </w:rPr>
        <w:t xml:space="preserve"> - NOT FOR FLOOR USE</w:t>
      </w:r>
    </w:p>
    <w:p>
      <w:pPr>
        <w:ind w:left="0" w:right="0" w:firstLine="576"/>
      </w:pPr>
    </w:p>
    <w:p>
      <w:pPr>
        <w:spacing w:before="480" w:after="0" w:line="408" w:lineRule="exact"/>
      </w:pPr>
      <w:r>
        <w:rPr>
          <w:b/>
          <w:u w:val="single"/>
        </w:rPr>
        <w:t xml:space="preserve">SHB 1155</w:t>
      </w:r>
      <w:r>
        <w:t xml:space="preserve"> -</w:t>
      </w:r>
      <w:r>
        <w:t xml:space="preserve"> </w:t>
        <w:t xml:space="preserve">S AMD</w:t>
      </w:r>
      <w:r>
        <w:t xml:space="preserve"> </w:t>
      </w:r>
      <w:r>
        <w:rPr>
          <w:b/>
        </w:rPr>
        <w:t xml:space="preserve">545</w:t>
      </w:r>
    </w:p>
    <w:p>
      <w:pPr>
        <w:spacing w:before="0" w:after="0" w:line="408" w:lineRule="exact"/>
        <w:ind w:left="0" w:right="0" w:firstLine="576"/>
        <w:jc w:val="left"/>
      </w:pPr>
      <w:r>
        <w:rPr/>
        <w:t xml:space="preserve">By Senator Short</w:t>
      </w:r>
    </w:p>
    <w:p>
      <w:pPr>
        <w:jc w:val="right"/>
      </w:pPr>
      <w:r>
        <w:rPr>
          <w:b/>
        </w:rPr>
        <w:t xml:space="preserve">OUT OF ORDER 04/05/2021</w:t>
      </w:r>
    </w:p>
    <w:p>
      <w:pPr>
        <w:spacing w:before="0" w:after="0" w:line="408" w:lineRule="exact"/>
        <w:ind w:left="0" w:right="0" w:firstLine="576"/>
        <w:jc w:val="left"/>
      </w:pPr>
      <w:r>
        <w:rPr/>
        <w:t xml:space="preserve">On page 3, line 1, after "</w:t>
      </w:r>
      <w:r>
        <w:rPr>
          <w:u w:val="single"/>
        </w:rPr>
        <w:t xml:space="preserve">(b)</w:t>
      </w:r>
      <w:r>
        <w:rPr/>
        <w:t xml:space="preserve">" insert "</w:t>
      </w:r>
      <w:r>
        <w:rPr>
          <w:u w:val="single"/>
        </w:rPr>
        <w:t xml:space="preserve">City representation in the interlocal agreement process must include a representative from the mayor's office and the city council president. In a city that operates under a council-manager form of government under chapter 35.18 or 35A.13 RCW, city representation must include the city manager or the city manager's designee.</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a city over 50,000 in a county with a population more than 500,000, but less than 1,500,000, to include a representative from the mayor's office and the city council president in the interlocal agreement process to determine the distribution of revenue from the local sales and use tax for emergency communication systems and facilities. For a city that operates under a council-manager form of government, the city representative in the interlocal agreement process must include the city manager or the city manager's designee.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7536abbbd04af4" /></Relationships>
</file>