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950240d584fe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1169-S.E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DHIN</w:t>
        </w:r>
      </w:r>
      <w:r>
        <w:rPr>
          <w:b/>
        </w:rPr>
        <w:t xml:space="preserve"> </w:t>
        <w:r>
          <w:rPr/>
          <w:t xml:space="preserve">S5083.1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1169</w:t>
      </w:r>
      <w:r>
        <w:t xml:space="preserve"> -</w:t>
      </w:r>
      <w:r>
        <w:t xml:space="preserve"> </w:t>
        <w:t xml:space="preserve">S AMD TO LAW COMM AMD (S-4942.1/22)</w:t>
      </w:r>
      <w:r>
        <w:t xml:space="preserve"> </w:t>
      </w:r>
      <w:r>
        <w:rPr>
          <w:b/>
        </w:rPr>
        <w:t xml:space="preserve">1255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Dhingra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45, beginning on line 11, strike all of section 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46, beginning on line 5, strike all of sections 10 and 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46, beginning on line 33, strike all of section 14</w:t>
      </w:r>
    </w:p>
    <w:p>
      <w:pPr>
        <w:spacing w:before="480" w:after="0" w:line="408" w:lineRule="exact"/>
      </w:pPr>
      <w:r>
        <w:rPr>
          <w:b/>
          <w:u w:val="single"/>
        </w:rPr>
        <w:t xml:space="preserve">ESHB 1169</w:t>
      </w:r>
      <w:r>
        <w:t xml:space="preserve"> -</w:t>
      </w:r>
      <w:r>
        <w:t xml:space="preserve"> </w:t>
        <w:t xml:space="preserve">S AMD TO LAW COMM AMD (S-4942.1/22)</w:t>
      </w:r>
      <w:r>
        <w:t xml:space="preserve"> </w:t>
      </w:r>
      <w:r>
        <w:rPr>
          <w:b/>
        </w:rPr>
        <w:t xml:space="preserve">1255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Dhingra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47, beginning on line 4, after "9.94A.533;" strike all material through "dates" on line 6 and insert "repealing RCW 69.50.435; prescribing penalties; providing an effective date"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retroactivity of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ae832c7664bb8" /></Relationships>
</file>