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d10555f37491b"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HSRR</w:t>
        </w:r>
      </w:r>
      <w:r>
        <w:rPr>
          <w:b/>
        </w:rPr>
        <w:t xml:space="preserve"> </w:t>
        <w:r>
          <w:rPr/>
          <w:t xml:space="preserve">S4747.3</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a noteworthy reduction in suicide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 A report on post-9/11 era military deaths by the United States department of veterans affairs found that service members are four times more likely to die by suicide than in military operations. Over 7,000 service members died in combat during the global war on terror, while more than 30,000 active duty members and veterans died by suicide. For veterans of all United States military operations, there is an average of 22 suicide deaths per day across the country, with one occurring every 65 minutes.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forefront suicide prevention center,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peer support models that use evidence-based, research-based, or promising practices.</w:t>
      </w:r>
    </w:p>
    <w:p>
      <w:pPr>
        <w:spacing w:before="0" w:after="0" w:line="408" w:lineRule="exact"/>
        <w:ind w:left="0" w:right="0" w:firstLine="576"/>
        <w:jc w:val="left"/>
      </w:pPr>
      <w:r>
        <w:rPr/>
        <w:t xml:space="preserve">(3) The department shall report to the legislature annually beginning July 1, 2023, on grant recipients, number of veterans and military members served, and the types of services offered by grant recipients.</w:t>
      </w:r>
    </w:p>
    <w:p>
      <w:pPr>
        <w:spacing w:before="0" w:after="0" w:line="408" w:lineRule="exact"/>
        <w:ind w:left="0" w:right="0" w:firstLine="576"/>
        <w:jc w:val="left"/>
      </w:pPr>
      <w:r>
        <w:rPr/>
        <w:t xml:space="preserve">(4) The forefront suicide prevention center shall evaluate the effectiveness of each grant program recipient providing suicide prevention and peer support services to veterans, military members, and their families who may be at risk of suicide and other mental health crises.</w:t>
      </w:r>
    </w:p>
    <w:p>
      <w:pPr>
        <w:spacing w:before="0" w:after="0" w:line="408" w:lineRule="exact"/>
        <w:ind w:left="0" w:right="0" w:firstLine="576"/>
        <w:jc w:val="left"/>
      </w:pPr>
      <w:r>
        <w:rPr/>
        <w:t xml:space="preserve">(5) For the purposes of this section, "forefront suicide prevention center" means the University of Washington's forefront suicide prevention center of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2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2022,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July 1, 2022. The department must make the database accessible on its website to veterans, military members, and their families by July 1, 2023;</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 and</w:t>
      </w:r>
    </w:p>
    <w:p>
      <w:pPr>
        <w:spacing w:before="0" w:after="0" w:line="408" w:lineRule="exact"/>
        <w:ind w:left="0" w:right="0" w:firstLine="576"/>
        <w:jc w:val="left"/>
      </w:pPr>
      <w:r>
        <w:rPr/>
        <w:t xml:space="preserve">(3) By December 1, 2023, create, in consultation with the suicide-safer homes task force,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consult with the department of veterans affairs to create educational materials informing health care providers regulated under this chapter about the availability of the nationwide 988 phone number for individuals in crisis to connect with suicide prevention and mental health crisis counselors. The educational materials must include information about the veterans crisis line for veterans and service members, and, beginning July 1, 2023, information about the resources developed under section 5 of this act.</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Determine the health professions to which this section shall apply; and </w:t>
      </w:r>
    </w:p>
    <w:p>
      <w:pPr>
        <w:spacing w:before="0" w:after="0" w:line="408" w:lineRule="exact"/>
        <w:ind w:left="0" w:right="0" w:firstLine="576"/>
        <w:jc w:val="left"/>
      </w:pPr>
      <w:r>
        <w:rPr/>
        <w:t xml:space="preserve">(b) Collaborate with the corresponding disciplining authority under RCW 18.130.020 to ensure that the educational materials are distributed electronically to appropriate licensed health care providers when a provider renews his or her license.</w:t>
      </w:r>
    </w:p>
    <w:p>
      <w:pPr>
        <w:spacing w:before="0" w:after="0" w:line="408" w:lineRule="exact"/>
        <w:ind w:left="0" w:right="0" w:firstLine="576"/>
        <w:jc w:val="left"/>
      </w:pPr>
      <w:r>
        <w:rPr/>
        <w:t xml:space="preserve">(3) Beginning July 1, 2023, all health care providers are strongly encouraged to inquire with new patients entering care whether the patient is a veteran, member of the military, or a family member of a veteran or member of the military. If the patient responds in the affirmative, the provider is encouraged to share the educational materials created under this section with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department of veterans affairs.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(2) The suicide-safer homes task force shall be cochaired by the director, or the director's designee, of the department of veterans affairs and the director, or the director's designee, of the forefront suicide prevention center and also consist of the following members:</w:t>
      </w:r>
    </w:p>
    <w:p>
      <w:pPr>
        <w:spacing w:before="0" w:after="0" w:line="408" w:lineRule="exact"/>
        <w:ind w:left="0" w:right="0" w:firstLine="576"/>
        <w:jc w:val="left"/>
      </w:pPr>
      <w:r>
        <w:rPr/>
        <w:t xml:space="preserve">(a) Two representatives of suicide prevention organizations, selected by the cochairs of the task force;</w:t>
      </w:r>
    </w:p>
    <w:p>
      <w:pPr>
        <w:spacing w:before="0" w:after="0" w:line="408" w:lineRule="exact"/>
        <w:ind w:left="0" w:right="0" w:firstLine="576"/>
        <w:jc w:val="left"/>
      </w:pPr>
      <w:r>
        <w:rPr/>
        <w:t xml:space="preserve">(b) Two representatives of the firearms industry, selected by the cochairs of the task force;</w:t>
      </w:r>
    </w:p>
    <w:p>
      <w:pPr>
        <w:spacing w:before="0" w:after="0" w:line="408" w:lineRule="exact"/>
        <w:ind w:left="0" w:right="0" w:firstLine="576"/>
        <w:jc w:val="left"/>
      </w:pPr>
      <w:r>
        <w:rPr/>
        <w:t xml:space="preserve">(c) Two individuals who are suicide attempt survivors or who have experienced suicide loss, selected by the cochairs of the task force;</w:t>
      </w:r>
    </w:p>
    <w:p>
      <w:pPr>
        <w:spacing w:before="0" w:after="0" w:line="408" w:lineRule="exact"/>
        <w:ind w:left="0" w:right="0" w:firstLine="576"/>
        <w:jc w:val="left"/>
      </w:pPr>
      <w:r>
        <w:rPr/>
        <w:t xml:space="preserve">(d) Two representatives of law enforcement agencies, selected by the cochairs of the task force;</w:t>
      </w:r>
    </w:p>
    <w:p>
      <w:pPr>
        <w:spacing w:before="0" w:after="0" w:line="408" w:lineRule="exact"/>
        <w:ind w:left="0" w:right="0" w:firstLine="576"/>
        <w:jc w:val="left"/>
      </w:pPr>
      <w:r>
        <w:rPr/>
        <w:t xml:space="preserve">(e) One representative from the department of health;</w:t>
      </w:r>
    </w:p>
    <w:p>
      <w:pPr>
        <w:spacing w:before="0" w:after="0" w:line="408" w:lineRule="exact"/>
        <w:ind w:left="0" w:right="0" w:firstLine="576"/>
        <w:jc w:val="left"/>
      </w:pPr>
      <w:r>
        <w:rPr/>
        <w:t xml:space="preserve">(f) One representative from the department of fish and wildlife;</w:t>
      </w:r>
    </w:p>
    <w:p>
      <w:pPr>
        <w:spacing w:before="0" w:after="0" w:line="408" w:lineRule="exact"/>
        <w:ind w:left="0" w:right="0" w:firstLine="576"/>
        <w:jc w:val="left"/>
      </w:pPr>
      <w:r>
        <w:rPr/>
        <w:t xml:space="preserve">(g) One individual representing veterans;</w:t>
      </w:r>
    </w:p>
    <w:p>
      <w:pPr>
        <w:spacing w:before="0" w:after="0" w:line="408" w:lineRule="exact"/>
        <w:ind w:left="0" w:right="0" w:firstLine="576"/>
        <w:jc w:val="left"/>
      </w:pPr>
      <w:r>
        <w:rPr/>
        <w:t xml:space="preserve">(h) One member of a Washington or federally recognized Indian tribe;</w:t>
      </w:r>
    </w:p>
    <w:p>
      <w:pPr>
        <w:spacing w:before="0" w:after="0" w:line="408" w:lineRule="exact"/>
        <w:ind w:left="0" w:right="0" w:firstLine="576"/>
        <w:jc w:val="left"/>
      </w:pPr>
      <w:r>
        <w:rPr/>
        <w:t xml:space="preserve">(i) Two veterans;</w:t>
      </w:r>
    </w:p>
    <w:p>
      <w:pPr>
        <w:spacing w:before="0" w:after="0" w:line="408" w:lineRule="exact"/>
        <w:ind w:left="0" w:right="0" w:firstLine="576"/>
        <w:jc w:val="left"/>
      </w:pPr>
      <w:r>
        <w:rPr/>
        <w:t xml:space="preserve">(j) One representative of the national rifle association;</w:t>
      </w:r>
    </w:p>
    <w:p>
      <w:pPr>
        <w:spacing w:before="0" w:after="0" w:line="408" w:lineRule="exact"/>
        <w:ind w:left="0" w:right="0" w:firstLine="576"/>
        <w:jc w:val="left"/>
      </w:pPr>
      <w:r>
        <w:rPr/>
        <w:t xml:space="preserve">(k) One representative of the Second Amendment foundation;</w:t>
      </w:r>
    </w:p>
    <w:p>
      <w:pPr>
        <w:spacing w:before="0" w:after="0" w:line="408" w:lineRule="exact"/>
        <w:ind w:left="0" w:right="0" w:firstLine="576"/>
        <w:jc w:val="left"/>
      </w:pPr>
      <w:r>
        <w:rPr/>
        <w:t xml:space="preserve">(l) One representative of a nonprofit organization working on gun safety issues;</w:t>
      </w:r>
    </w:p>
    <w:p>
      <w:pPr>
        <w:spacing w:before="0" w:after="0" w:line="408" w:lineRule="exact"/>
        <w:ind w:left="0" w:right="0" w:firstLine="576"/>
        <w:jc w:val="left"/>
      </w:pPr>
      <w:r>
        <w:rPr/>
        <w:t xml:space="preserve">(m) One representative of a national firearms trade association;</w:t>
      </w:r>
    </w:p>
    <w:p>
      <w:pPr>
        <w:spacing w:before="0" w:after="0" w:line="408" w:lineRule="exact"/>
        <w:ind w:left="0" w:right="0" w:firstLine="576"/>
        <w:jc w:val="left"/>
      </w:pPr>
      <w:r>
        <w:rPr/>
        <w:t xml:space="preserve">(n) One representative of a Washington state pharmacy association; and</w:t>
      </w:r>
    </w:p>
    <w:p>
      <w:pPr>
        <w:spacing w:before="0" w:after="0" w:line="408" w:lineRule="exact"/>
        <w:ind w:left="0" w:right="0" w:firstLine="576"/>
        <w:jc w:val="left"/>
      </w:pPr>
      <w:r>
        <w:rPr/>
        <w:t xml:space="preserve">(o) No more than five other interested parties, selected by the cochairs of the task force.</w:t>
      </w:r>
    </w:p>
    <w:p>
      <w:pPr>
        <w:spacing w:before="0" w:after="0" w:line="408" w:lineRule="exact"/>
        <w:ind w:left="0" w:right="0" w:firstLine="576"/>
        <w:jc w:val="left"/>
      </w:pPr>
      <w:r>
        <w:rPr/>
        <w:t xml:space="preserve">(3) The department of veterans affairs shall convene the initial meeting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Partner with medical providers, firearms dealers, firearms ranges, and pharmacies to develop and distribute suicide awareness and prevention messages for posters and brochures;</w:t>
      </w:r>
    </w:p>
    <w:p>
      <w:pPr>
        <w:spacing w:before="0" w:after="0" w:line="408" w:lineRule="exact"/>
        <w:ind w:left="0" w:right="0" w:firstLine="576"/>
        <w:jc w:val="left"/>
      </w:pPr>
      <w:r>
        <w:rPr/>
        <w:t xml:space="preserve">(c)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(d)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(e) Continue to support medical providers with suicide prevention and awareness work through the dissemination of collateral education programs;</w:t>
      </w:r>
    </w:p>
    <w:p>
      <w:pPr>
        <w:spacing w:before="0" w:after="0" w:line="408" w:lineRule="exact"/>
        <w:ind w:left="0" w:right="0" w:firstLine="576"/>
        <w:jc w:val="left"/>
      </w:pPr>
      <w:r>
        <w:rPr/>
        <w:t xml:space="preserve">(f) Allocate funding towards the purchase of lock boxes for dissemination via the forefront suicide prevention center's TeleSAFER program;</w:t>
      </w:r>
    </w:p>
    <w:p>
      <w:pPr>
        <w:spacing w:before="0" w:after="0" w:line="408" w:lineRule="exact"/>
        <w:ind w:left="0" w:right="0" w:firstLine="576"/>
        <w:jc w:val="left"/>
      </w:pPr>
      <w:r>
        <w:rPr/>
        <w:t xml:space="preserve">(g) Develop and direct advocacy efforts with firearms dealers to pair suicide awareness and prevention training with distribution of safe storage devices;</w:t>
      </w:r>
    </w:p>
    <w:p>
      <w:pPr>
        <w:spacing w:before="0" w:after="0" w:line="408" w:lineRule="exact"/>
        <w:ind w:left="0" w:right="0" w:firstLine="576"/>
        <w:jc w:val="left"/>
      </w:pPr>
      <w:r>
        <w:rPr/>
        <w:t xml:space="preserve">(h) Partner with a statewide pharmacy association to market and promote medication disposal kits and safe storage devices;</w:t>
      </w:r>
    </w:p>
    <w:p>
      <w:pPr>
        <w:spacing w:before="0" w:after="0" w:line="408" w:lineRule="exact"/>
        <w:ind w:left="0" w:right="0" w:firstLine="576"/>
        <w:jc w:val="left"/>
      </w:pPr>
      <w:r>
        <w:rPr/>
        <w:t xml:space="preserve">(i) Train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(j) Train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(5) The forefront suicide prevention center shall provide subject matter expertise, technical and programmatic support, and consultation and evaluation to the task force.</w:t>
      </w:r>
    </w:p>
    <w:p>
      <w:pPr>
        <w:spacing w:before="0" w:after="0" w:line="408" w:lineRule="exact"/>
        <w:ind w:left="0" w:right="0" w:firstLine="576"/>
        <w:jc w:val="left"/>
      </w:pPr>
      <w:r>
        <w:rPr/>
        <w:t xml:space="preserve">(6) Beginning December 1, 2022, the task force shall annually report to the legislature on the status of its work.</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general public may purchase a prevent veteran suicide emblem for a prescribed fee set by the department. The emblem must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The department, in creating the prevent veteran suicide emblem, must consult with the department of veterans affairs on the design of the emblem. The emblem must incorporate the 988 suicide prevention hotline or its successor.</w:t>
      </w:r>
    </w:p>
    <w:p>
      <w:pPr>
        <w:spacing w:before="0" w:after="0" w:line="408" w:lineRule="exact"/>
        <w:ind w:left="0" w:right="0" w:firstLine="576"/>
        <w:jc w:val="left"/>
      </w:pPr>
      <w:r>
        <w:rPr/>
        <w:t xml:space="preserve">(3)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For any building, bridge, ferry, or park being constructed or replaced after July 1, 2024, as a public works project, there must be installed in appropriate locations signs displaying the 988 national suicide prevention and mental health crisis hotline.</w:t>
      </w:r>
    </w:p>
    <w:p>
      <w:pPr>
        <w:spacing w:before="0" w:after="0" w:line="408" w:lineRule="exact"/>
        <w:ind w:left="0" w:right="0" w:firstLine="576"/>
        <w:jc w:val="left"/>
      </w:pPr>
      <w:r>
        <w:rPr/>
        <w:t xml:space="preserve">(b) The public body as defined in RCW 39.10.210 in control of a public works project in this subsection must decide where signs under this section would be physically feasible and appropriate. The following facilities are recommended to have such signs:</w:t>
      </w:r>
    </w:p>
    <w:p>
      <w:pPr>
        <w:spacing w:before="0" w:after="0" w:line="408" w:lineRule="exact"/>
        <w:ind w:left="0" w:right="0" w:firstLine="576"/>
        <w:jc w:val="left"/>
      </w:pPr>
      <w:r>
        <w:rPr/>
        <w:t xml:space="preserve">(i) Bridges where suicides by jumping have occurred or are likely to occur; and</w:t>
      </w:r>
    </w:p>
    <w:p>
      <w:pPr>
        <w:spacing w:before="0" w:after="0" w:line="408" w:lineRule="exact"/>
        <w:ind w:left="0" w:right="0" w:firstLine="576"/>
        <w:jc w:val="left"/>
      </w:pPr>
      <w:r>
        <w:rPr/>
        <w:t xml:space="preserve">(ii) Locations that provide services to people that have high incidence of suicide or mental health conditions that would benefit from knowing about the hotline.</w:t>
      </w:r>
    </w:p>
    <w:p>
      <w:pPr>
        <w:spacing w:before="0" w:after="0" w:line="408" w:lineRule="exact"/>
        <w:ind w:left="0" w:right="0" w:firstLine="576"/>
        <w:jc w:val="left"/>
      </w:pPr>
      <w:r>
        <w:rPr/>
        <w:t xml:space="preserve">(c) The signs must be designed to communicate that dialing 988 on a telephone will connect callers to behavioral health and suicide prevention services as provided in accordance with state and federal laws governing the 988 number.</w:t>
      </w:r>
    </w:p>
    <w:p>
      <w:pPr>
        <w:spacing w:before="0" w:after="0" w:line="408" w:lineRule="exact"/>
        <w:ind w:left="0" w:right="0" w:firstLine="576"/>
        <w:jc w:val="left"/>
      </w:pPr>
      <w:r>
        <w:rPr/>
        <w:t xml:space="preserve">(d) If a sign is located along a state highway or the interstate system, the department of transportation must approve the location prior to erecting the sign, but no permit is necessary.</w:t>
      </w:r>
    </w:p>
    <w:p>
      <w:pPr>
        <w:spacing w:before="0" w:after="0" w:line="408" w:lineRule="exact"/>
        <w:ind w:left="0" w:right="0" w:firstLine="576"/>
        <w:jc w:val="left"/>
      </w:pPr>
      <w:r>
        <w:rPr/>
        <w:t xml:space="preserve">(e) Signs created under this section may not conflict with provisions of the manual of uniform traffic control devices or existing state laws related to placement and design of signs.</w:t>
      </w:r>
    </w:p>
    <w:p>
      <w:pPr>
        <w:spacing w:before="0" w:after="0" w:line="408" w:lineRule="exact"/>
        <w:ind w:left="0" w:right="0" w:firstLine="576"/>
        <w:jc w:val="left"/>
      </w:pPr>
      <w:r>
        <w:rPr/>
        <w:t xml:space="preserve">(2) This section does not create a private right of action by, or a legal duty to, any party, and may not be used to impose liability on the public body if a sign has or has not been erected on its property. The state of Washington, including all of its agencies, subdivisions, employees, and agents, shall not be liable in tort for any violation of this section, notwithstanding any other provision of law.</w:t>
      </w:r>
    </w:p>
    <w:p>
      <w:pPr>
        <w:spacing w:before="0" w:after="0" w:line="408" w:lineRule="exact"/>
        <w:ind w:left="0" w:right="0" w:firstLine="576"/>
        <w:jc w:val="left"/>
      </w:pPr>
      <w:r>
        <w:rPr/>
        <w:t xml:space="preserve">(3) The public body may accept gifts or donations to pay for the creation, installation, or maintenance of signs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Any memorial established on capitol campus to commemorate the global war on terror must recognize service members who died in Operation Iraqi Freedom, Operation Enduring Freedom, and Operation New Dawn, which are classified under the umbrella term global war on terror. Any such memorial must include a component designed to reflect on the great number of active duty service members and veterans who have died by suicide after serving in these wars. The design of such a memorial must serve to honor those who are lost and provide a sacred space for healing and reflection for veterans and military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global war on terror memorial account is created in the custody of the state treasurer. The purpose of the account is to support the establishment and maintenance of the memorial. The secretary of state may solicit and accept moneys from gifts, grants, or endowments for this purpose. All receipts from federal funds, gifts, or grants from the private sector, foundations, or other sources must be deposited into the account. Expenditures from the account may be used only for the design, siting, permitting, construction, maintenance, dedication, or creation of educational materials related to placement of this memorial on the capital campus. Only the secretary of state, or the secretary of state's designee, may authorize expenditures from the account. The account is subject to allotment procedures under chapter 43.88 RCW, but appropriation is not required for expenditures.</w:t>
      </w:r>
    </w:p>
    <w:p>
      <w:pPr>
        <w:spacing w:before="0" w:after="0" w:line="408" w:lineRule="exact"/>
        <w:ind w:left="0" w:right="0" w:firstLine="576"/>
        <w:jc w:val="left"/>
      </w:pPr>
      <w:r>
        <w:rPr/>
        <w:t xml:space="preserve">(2) The secretary of state may adopt rules governing the receipt and use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1181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03/03/2022</w:t>
      </w:r>
    </w:p>
    <w:p>
      <w:pPr>
        <w:spacing w:before="0" w:after="0" w:line="408" w:lineRule="exact"/>
        <w:ind w:left="0" w:right="0" w:firstLine="576"/>
        <w:jc w:val="left"/>
      </w:pPr>
      <w:r>
        <w:rPr/>
        <w:t xml:space="preserve">On page 1, line 2 of the title, after "members;" strike the remainder of the title and insert "adding new sections to chapter 43.60A RCW; adding a new section to chapter 18.130 RCW; adding a new section to chapter 43.70 RCW; adding a new section to chapter 46.18 RCW; adding a new section to chapter 74.04 RCW; adding a new section to chapter 9.41 RCW; adding a new section to chapter 39.04 RCW; adding a new section to chapter 43.34 RCW; creating new sections; providing effective dates; and providing an expiration date."</w:t>
      </w:r>
    </w:p>
    <w:p>
      <w:pPr>
        <w:spacing w:before="0" w:after="0" w:line="408" w:lineRule="exact"/>
        <w:ind w:left="0" w:right="0" w:firstLine="576"/>
        <w:jc w:val="left"/>
      </w:pPr>
      <w:r>
        <w:rPr>
          <w:u w:val="single"/>
        </w:rPr>
        <w:t xml:space="preserve">EFFECT:</w:t>
      </w:r>
      <w:r>
        <w:rPr/>
        <w:t xml:space="preserve"> Creates a Washington State Global War on Terror Memorial Account in the custody of the state treasurer, under the direction of the Secretary of State or the Secretary's designee, and authorizes the Secretary to solicit and accept moneys to support the establishment and maintenance of the memorial. Specifies that any memorial established on Capitol Campus to commemorate the Global War on Terror must recognize service members and veterans who died by suicide after serving. Modifies language providing liability protection for actions related to installation of signs on public works projects advertising the 988 crisis response hotline. Adds intent language describing the rate of death by suicide among U.S. service members and veterans.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be16529374318" /></Relationships>
</file>