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4d8a39e304478"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RIVE</w:t>
        </w:r>
      </w:r>
      <w:r>
        <w:rPr>
          <w:b/>
        </w:rPr>
        <w:t xml:space="preserve"> </w:t>
        <w:r>
          <w:rPr/>
          <w:t xml:space="preserve">S2824.1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747</w:t>
      </w:r>
    </w:p>
    <w:p>
      <w:pPr>
        <w:spacing w:before="0" w:after="0" w:line="408" w:lineRule="exact"/>
        <w:ind w:left="0" w:right="0" w:firstLine="576"/>
        <w:jc w:val="left"/>
      </w:pPr>
      <w:r>
        <w:rPr/>
        <w:t xml:space="preserve">By Senator Rivers</w:t>
      </w:r>
    </w:p>
    <w:p>
      <w:pPr>
        <w:jc w:val="right"/>
      </w:pPr>
      <w:r>
        <w:rPr>
          <w:b/>
        </w:rPr>
        <w:t xml:space="preserve">NOT CONSIDERED 04/26/2021</w:t>
      </w:r>
    </w:p>
    <w:p>
      <w:pPr>
        <w:spacing w:before="0" w:after="0" w:line="408" w:lineRule="exact"/>
        <w:ind w:left="0" w:right="0" w:firstLine="576"/>
        <w:jc w:val="left"/>
      </w:pPr>
      <w:r>
        <w:rPr/>
        <w:t xml:space="preserve">Beginning on page 27, line 25, after "county" strike all material through "policy" on page 28, line 36 and insert "</w:t>
      </w:r>
      <w:r>
        <w:t>((</w:t>
      </w:r>
      <w:r>
        <w:rPr>
          <w:strike/>
        </w:rPr>
        <w:t xml:space="preserve">as follows:</w:t>
      </w:r>
    </w:p>
    <w:p>
      <w:pPr>
        <w:spacing w:before="0" w:after="0" w:line="408" w:lineRule="exact"/>
        <w:ind w:left="0" w:right="0" w:firstLine="576"/>
        <w:jc w:val="left"/>
      </w:pPr>
      <w:r>
        <w:rPr>
          <w:strike/>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strike/>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strike/>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strike/>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community, trade, and economic development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strike/>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r>
        <w:t>))</w:t>
      </w:r>
      <w:r>
        <w:rPr>
          <w:u w:val="single"/>
        </w:rPr>
        <w:t xml:space="preserve">. The countywide planning policy must be updated no later than fourteen months prior to any update of a comprehensive plan as required under RCW 36.70A.130</w:t>
      </w:r>
      <w:r>
        <w:rPr/>
        <w:t xml:space="preserve">"</w:t>
      </w:r>
    </w:p>
    <w:p>
      <w:pPr>
        <w:spacing w:before="0" w:after="0" w:line="408" w:lineRule="exact"/>
        <w:ind w:left="0" w:right="0" w:firstLine="576"/>
        <w:jc w:val="left"/>
      </w:pPr>
      <w:r>
        <w:rPr/>
        <w:t xml:space="preserve">On page 29, line 10, after "distribution" insert "</w:t>
      </w:r>
      <w:r>
        <w:rPr>
          <w:u w:val="single"/>
        </w:rPr>
        <w:t xml:space="preserve">, and to address how the county and its cities will jointly meet the requirements to provide for all housing types identified in RCW 36.70A.070(2), including single-family residences such as single-family detached dwellings, duplexes, triplexes, and townhomes. Such policies must address how the combined efforts of the county and its cities will ensure the housing element requirements in RCW 36.70A.070(2) are met as the county and each city update their comprehensive plans</w:t>
      </w:r>
      <w:r>
        <w:rPr/>
        <w:t xml:space="preserve">"</w:t>
      </w:r>
    </w:p>
    <w:p>
      <w:pPr>
        <w:spacing w:before="0" w:after="0" w:line="408" w:lineRule="exact"/>
        <w:ind w:left="0" w:right="0" w:firstLine="576"/>
        <w:jc w:val="left"/>
      </w:pPr>
      <w:r>
        <w:rPr/>
        <w:t xml:space="preserve">On page 29, line 11, after "(f)" insert "</w:t>
      </w:r>
      <w:r>
        <w:rPr>
          <w:u w:val="single"/>
        </w:rPr>
        <w:t xml:space="preserve">Policies to address how the county and its cities will jointly meet the requirements of RCW 36.70A.070(1);</w:t>
      </w:r>
    </w:p>
    <w:p>
      <w:pPr>
        <w:spacing w:before="0" w:after="0" w:line="408" w:lineRule="exact"/>
        <w:ind w:left="0" w:right="0" w:firstLine="576"/>
        <w:jc w:val="left"/>
      </w:pPr>
      <w:r>
        <w:rPr>
          <w:u w:val="single"/>
        </w:rPr>
        <w:t xml:space="preserve">(g)</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countywide planning policies to be updated no later than 14 months prior to any update of a comprehensive plan. Adds that a countywide planning policy must address how the county and its cities will jointly meet requirements to provide for all housing types.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87f1b2a8604d6f" /></Relationships>
</file>