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e1080d8054826"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WAGO</w:t>
        </w:r>
      </w:r>
      <w:r>
        <w:rPr>
          <w:b/>
        </w:rPr>
        <w:t xml:space="preserve"> </w:t>
        <w:r>
          <w:rPr/>
          <w:t xml:space="preserve">S2779.1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758</w:t>
      </w:r>
    </w:p>
    <w:p>
      <w:pPr>
        <w:spacing w:before="0" w:after="0" w:line="408" w:lineRule="exact"/>
        <w:ind w:left="0" w:right="0" w:firstLine="576"/>
        <w:jc w:val="left"/>
      </w:pPr>
      <w:r>
        <w:rPr/>
        <w:t xml:space="preserve">By Senator Wagoner</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In designating and protecting critical areas under this chapter, counties and cities shall include the best available science in developing policies and development regulations to protect the functions and values of critical areas. In addition, counties and cities shall give special consideration to conservation or protection measures necessary to preserve or enhance anadromous fisheries.</w:t>
      </w:r>
    </w:p>
    <w:p>
      <w:pPr>
        <w:spacing w:before="0" w:after="0" w:line="408" w:lineRule="exact"/>
        <w:ind w:left="0" w:right="0" w:firstLine="576"/>
        <w:jc w:val="left"/>
      </w:pPr>
      <w:r>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p>
    <w:p>
      <w:pPr>
        <w:spacing w:before="0" w:after="0" w:line="408" w:lineRule="exact"/>
        <w:ind w:left="0" w:right="0" w:firstLine="576"/>
        <w:jc w:val="left"/>
      </w:pPr>
      <w:r>
        <w:rPr>
          <w:u w:val="single"/>
        </w:rPr>
        <w:t xml:space="preserve">(3) To assist in reviewing a petition under RCW 36.70A.290 that involves critical areas, the growth management hearings board must allow the planning jurisdiction to retain and examine scientific experts or other expert witnesses to aid the board in understanding or determining facts in issue regarding policies or regulations. The board and any other party may retain and examine its own expert witnesses. All scientific or other expert witnesses must be established as experts by testifying to their knowledge, skill, experience, training, or education as established by the Washington rules of evidence pertaining to expert witnesses.</w:t>
      </w:r>
      <w:r>
        <w:rPr/>
        <w:t xml:space="preserve">"</w:t>
      </w:r>
    </w:p>
    <w:p>
      <w:pPr>
        <w:spacing w:before="0" w:after="0" w:line="408" w:lineRule="exact"/>
        <w:ind w:left="0" w:right="0" w:firstLine="576"/>
        <w:jc w:val="left"/>
      </w:pPr>
      <w:r>
        <w:rPr/>
        <w:t xml:space="preserve">Renumber the remaining sections consecutively.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758</w:t>
      </w:r>
    </w:p>
    <w:p>
      <w:pPr>
        <w:spacing w:before="0" w:after="0" w:line="408" w:lineRule="exact"/>
        <w:ind w:left="0" w:right="0" w:firstLine="576"/>
        <w:jc w:val="left"/>
      </w:pPr>
      <w:r>
        <w:rPr/>
        <w:t xml:space="preserve">By Senator Wagoner</w:t>
      </w:r>
    </w:p>
    <w:p>
      <w:pPr>
        <w:jc w:val="right"/>
      </w:pPr>
      <w:r>
        <w:rPr>
          <w:b/>
        </w:rPr>
        <w:t xml:space="preserve">NOT CONSIDERED 04/26/2021</w:t>
      </w:r>
    </w:p>
    <w:p>
      <w:pPr>
        <w:spacing w:before="0" w:after="0" w:line="408" w:lineRule="exact"/>
        <w:ind w:left="0" w:right="0" w:firstLine="576"/>
        <w:jc w:val="left"/>
      </w:pPr>
      <w:r>
        <w:rPr/>
        <w:t xml:space="preserve">On page 30, line 7, after "36.70A.190," strike "and 36.70A.210" and insert "36.70A.210, and 36.70A.172"</w:t>
      </w:r>
    </w:p>
    <w:p>
      <w:pPr>
        <w:spacing w:before="0" w:after="0" w:line="408" w:lineRule="exact"/>
        <w:ind w:left="0" w:right="0" w:firstLine="576"/>
        <w:jc w:val="left"/>
      </w:pPr>
      <w:r>
        <w:rPr>
          <w:u w:val="single"/>
        </w:rPr>
        <w:t xml:space="preserve">EFFECT:</w:t>
      </w:r>
      <w:r>
        <w:rPr/>
        <w:t xml:space="preserve"> Allows planning jurisdictions to retain and examine scientific experts or other expert witnesses in petitions to the growth management hearings board involving critical areas. Provides that the board and any other party may retain and examine its own expert witnesses.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288bcfe5944e9" /></Relationships>
</file>