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5f98b295741d9"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ENGR</w:t>
        </w:r>
      </w:r>
      <w:r>
        <w:rPr>
          <w:b/>
        </w:rPr>
        <w:t xml:space="preserve"> </w:t>
        <w:r>
          <w:rPr/>
          <w:t xml:space="preserve">S2934.E</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60 percent of funds to be used for project-based vouchers for nonprofit housing providers or public housing authorities, housing services, rapid rehousing, emergency housing, or acquisition. Priority for use must be given to project-based vouchers and related services, housing acquisition, or emergency housing, for persons who are chronically homeless, including families with children. At least 50 percent of persons receiving a project-based voucher, rapid rehousing, emergency housing, or benefiting from housing acquisition must be living unsheltered at the time of initial engagement. In addition, funds may be used for eviction prevention rental assistance pursuant to section 2 of this act,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w:t>
      </w:r>
    </w:p>
    <w:p>
      <w:pPr>
        <w:spacing w:before="0" w:after="0" w:line="408" w:lineRule="exact"/>
        <w:ind w:left="0" w:right="0" w:firstLine="576"/>
        <w:jc w:val="left"/>
      </w:pPr>
      <w:r>
        <w:rPr>
          <w:u w:val="single"/>
        </w:rPr>
        <w:t xml:space="preserve">(h) A county-level report on the expenditures, performance, and outcomes of the eviction prevention rental assistance program under section 2 of this act. The report must include</w:t>
      </w:r>
      <w:r>
        <w:rPr>
          <w:u w:val="single"/>
        </w:rPr>
        <w:t xml:space="preserve">, but is not limited to:</w:t>
      </w:r>
    </w:p>
    <w:p>
      <w:pPr>
        <w:spacing w:before="0" w:after="0" w:line="408" w:lineRule="exact"/>
        <w:ind w:left="0" w:right="0" w:firstLine="576"/>
        <w:jc w:val="left"/>
      </w:pPr>
      <w:r>
        <w:rPr>
          <w:u w:val="single"/>
        </w:rPr>
        <w:t xml:space="preserve">(i) The number of adults without minor children served in each county;</w:t>
      </w:r>
    </w:p>
    <w:p>
      <w:pPr>
        <w:spacing w:before="0" w:after="0" w:line="408" w:lineRule="exact"/>
        <w:ind w:left="0" w:right="0" w:firstLine="576"/>
        <w:jc w:val="left"/>
      </w:pPr>
      <w:r>
        <w:rPr>
          <w:u w:val="single"/>
        </w:rPr>
        <w:t xml:space="preserve">(ii) The number of households with adults and minor children served in each county; and</w:t>
      </w:r>
    </w:p>
    <w:p>
      <w:pPr>
        <w:spacing w:before="0" w:after="0" w:line="408" w:lineRule="exact"/>
        <w:ind w:left="0" w:right="0" w:firstLine="576"/>
        <w:jc w:val="left"/>
      </w:pPr>
      <w:r>
        <w:rPr>
          <w:u w:val="single"/>
        </w:rPr>
        <w:t xml:space="preserve">(iii) The number of unaccompanied youth and young adults who are being served in each county; and</w:t>
      </w:r>
    </w:p>
    <w:p>
      <w:pPr>
        <w:spacing w:before="0" w:after="0" w:line="408" w:lineRule="exact"/>
        <w:ind w:left="0" w:right="0" w:firstLine="576"/>
        <w:jc w:val="left"/>
      </w:pPr>
      <w:r>
        <w:rPr>
          <w:u w:val="single"/>
        </w:rPr>
        <w:t xml:space="preserve">(i) A county-level report on the expenditures, performance, and outcomes of the rapid rehousing, project-based vouchers, and housing acquisition programs under section 1 of this act. The report must include, but is not limited to:</w:t>
      </w:r>
    </w:p>
    <w:p>
      <w:pPr>
        <w:spacing w:before="0" w:after="0" w:line="408" w:lineRule="exact"/>
        <w:ind w:left="0" w:right="0" w:firstLine="576"/>
        <w:jc w:val="left"/>
      </w:pPr>
      <w:r>
        <w:rPr>
          <w:u w:val="single"/>
        </w:rPr>
        <w:t xml:space="preserve">(i) The number of persons who are unsheltered receiving shelter </w:t>
      </w:r>
      <w:r>
        <w:rPr>
          <w:u w:val="single"/>
        </w:rPr>
        <w:t xml:space="preserve">through a project-based voucher in each county;</w:t>
      </w:r>
    </w:p>
    <w:p>
      <w:pPr>
        <w:spacing w:before="0" w:after="0" w:line="408" w:lineRule="exact"/>
        <w:ind w:left="0" w:right="0" w:firstLine="576"/>
        <w:jc w:val="left"/>
      </w:pPr>
      <w:r>
        <w:rPr>
          <w:u w:val="single"/>
        </w:rPr>
        <w:t xml:space="preserve">(ii) The number of units acquired or built via rapid rehousing</w:t>
      </w:r>
      <w:r>
        <w:rPr>
          <w:u w:val="single"/>
        </w:rPr>
        <w:t xml:space="preserve"> and housing acquisition in each county; and</w:t>
      </w:r>
    </w:p>
    <w:p>
      <w:pPr>
        <w:spacing w:before="0" w:after="0" w:line="408" w:lineRule="exact"/>
        <w:ind w:left="0" w:right="0" w:firstLine="576"/>
        <w:jc w:val="left"/>
      </w:pPr>
      <w:r>
        <w:rPr>
          <w:u w:val="single"/>
        </w:rPr>
        <w:t xml:space="preserve">(iii) The number of adults without minor children, households </w:t>
      </w:r>
      <w:r>
        <w:rPr>
          <w:u w:val="single"/>
        </w:rPr>
        <w:t xml:space="preserve">with adults and minor children, unaccompanied youth, and young</w:t>
      </w:r>
      <w:r>
        <w:rPr>
          <w:u w:val="single"/>
        </w:rPr>
        <w:t xml:space="preserve"> adults who are being served by the programs under section 1 of this act in each county</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w:t>
      </w:r>
      <w:r>
        <w:rPr>
          <w:u w:val="single"/>
        </w:rPr>
        <w:t xml:space="preserve">(a) By December 15, 2021, the department, in consultation with stakeholder groups specified in section 2(2)(c) of this act, must create a set of performance metrics for each county receiving funding under section 1 of this act.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u w:val="single"/>
        </w:rPr>
        <w:t xml:space="preserve">(b)(i) Beginning July 1, 2023, and by July 1st every two years thereafter, the department must award funds for project-based vouchers for nonprofit housing providers and related services, rapid rehousing, and housing acquisition under section 1 of this act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u w:val="single"/>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section 2(2)(c) of this act.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u w:val="single"/>
        </w:rPr>
        <w:t xml:space="preserve">(3)</w:t>
      </w:r>
      <w:r>
        <w:rPr/>
        <w:t xml:space="preserve">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affordable housing, housing instability, and homelessness are persistent and increasing problems throughout the state. Despite significant increases in financial resources by the federal, state, and local governments to address these problems, homelessness and the risk of becoming homeless has worsened in Washington since the legislature authorized the first homeless housing document recording surcharge in 2005. The number of unsheltered homeless encampments in greenbelts, under bridges, and on our streets is a visible reminder that the current system is not working.</w:t>
      </w:r>
    </w:p>
    <w:p>
      <w:pPr>
        <w:spacing w:before="0" w:after="0" w:line="408" w:lineRule="exact"/>
        <w:ind w:left="0" w:right="0" w:firstLine="576"/>
        <w:jc w:val="left"/>
      </w:pPr>
      <w:r>
        <w:rPr/>
        <w:t xml:space="preserve">(b) The legislature finds that the COVID-19 pandemic has exacerbated and shed new light on the state's homelessness problems and forced communities and providers to reexamine the types and delivery of housing and services to individuals and families who are homeless or at risk of homelessness. As a result of the changing conditions COVID-19 created, the federal government has provided an infusion of funding for housing and services for homelessness populations in its COVID-19 relief bills to pursue different strategies to improve outcomes. Moreover, there are various proposals to increase state funding to address housing insecurity and homelessness, including this act to impose an additional document recording fee to fund an eviction prevention rental assistance program and other services to persons at risk or experiencing homelessness.</w:t>
      </w:r>
    </w:p>
    <w:p>
      <w:pPr>
        <w:spacing w:before="0" w:after="0" w:line="408" w:lineRule="exact"/>
        <w:ind w:left="0" w:right="0" w:firstLine="576"/>
        <w:jc w:val="left"/>
      </w:pPr>
      <w:r>
        <w:rPr/>
        <w:t xml:space="preserve">(c) The legislature also finds that there are many causes of homelessness and housing instability, including: (i) A shortage of affordable housing; (ii) local land use planning and property management policies that discourage the development of private sector housing stock to serve low and extremely low-income households; (iii) unemployment and lack of education and job skills to acquire an adequate wage job; (iv) mental health, developmental, and physical disabilities; (v) chemical and alcohol dependency; and (vi) family instability and conflict. The legislature intends to provide for an examination of the economic, social, and health causes of current and expected patterns of housing instability and homelessness, and to secure a common understanding of the contribution each has to the current crisis. The legislature intends for this examination to result in a widely accepted strategy for identifying how best to address homelessness in ways that: (A) Address the root causes of the problem; (B) clearly assign responsibilities of state and local government to address those causes; (C) support local control and provision of services at the local level to address specific community needs, recognizing each community must play a part in the solution; (D) respect property owner rights and encourage private sector involvement in solutions and service; and (E) develop pathways to permanent housing solutions and associated services to break the cycle of housing insecurity and homelessness.</w:t>
      </w:r>
    </w:p>
    <w:p>
      <w:pPr>
        <w:spacing w:before="0" w:after="0" w:line="408" w:lineRule="exact"/>
        <w:ind w:left="0" w:right="0" w:firstLine="576"/>
        <w:jc w:val="left"/>
      </w:pPr>
      <w:r>
        <w:rPr/>
        <w:t xml:space="preserve">(2)(a) The department of commerce must contract with the William D. Ruckelshaus center to conduct an examination of trends affecting, and policies guiding, the housing and services provided to individuals and families who are or at risk of homelessness in Washington. The center must also facilitate meetings and discussions to develop and implement a long-term strategy to improve services and outcomes for persons at risk or experiencing homelessness and develop pathways to permanent housing solutions.</w:t>
      </w:r>
    </w:p>
    <w:p>
      <w:pPr>
        <w:spacing w:before="0" w:after="0" w:line="408" w:lineRule="exact"/>
        <w:ind w:left="0" w:right="0" w:firstLine="576"/>
        <w:jc w:val="left"/>
      </w:pPr>
      <w:r>
        <w:rPr/>
        <w:t xml:space="preserve">(b) In fulfilling the requirements of this section, the center must work and consult with (i) willing participants representing tribal and local governments, local providers of housing and services for homeless populations, advocates and stakeholders representing the interests of homeless populations, mental health and substance abuse professionals, representatives of the business community and other organizations, and other representatives the center determines is a necessary participant to examine these issues; (ii) a group of legislators consisting of one member from each of the two largest caucuses in the senate and in the house of representatives appointed by the president of the senate and the speaker of the house of representatives, respectively; and (iii) three representatives of the executive branch appointed by the governor.</w:t>
      </w:r>
    </w:p>
    <w:p>
      <w:pPr>
        <w:spacing w:before="0" w:after="0" w:line="408" w:lineRule="exact"/>
        <w:ind w:left="0" w:right="0" w:firstLine="576"/>
        <w:jc w:val="left"/>
      </w:pPr>
      <w:r>
        <w:rPr/>
        <w:t xml:space="preserve">(c)(i) The center must conduct fact-finding and stakeholder discussions with participants identified in (b) of this subsection. These discussions must identify stakeholder concerns, barriers, opportunities, and desired principles for a long-term strategy to improve the outcomes and services for persons at risk or experiencing homelessness and develop pathways to permanent housing solutions.</w:t>
      </w:r>
    </w:p>
    <w:p>
      <w:pPr>
        <w:spacing w:before="0" w:after="0" w:line="408" w:lineRule="exact"/>
        <w:ind w:left="0" w:right="0" w:firstLine="576"/>
        <w:jc w:val="left"/>
      </w:pPr>
      <w:r>
        <w:rPr/>
        <w:t xml:space="preserve">(ii) The center must conduct fact-finding and stakeholder discussions with participants identified in (b) of this subsection to identify root causes of housing instability and homelessness within Washington state. This fact-finding should address root causes demographically within subpopulations of persons at risk or experiencing homelessness such as veterans and persons suffering from mental health or substance abuse issues. The fact-finding should also address root causes that may differ geographically or regionally. The fact-finding must identify existing statutory and regulatory issues that impede efforts to address root causes of housing instability and homelessness within Washington state.</w:t>
      </w:r>
    </w:p>
    <w:p>
      <w:pPr>
        <w:spacing w:before="0" w:after="0" w:line="408" w:lineRule="exact"/>
        <w:ind w:left="0" w:right="0" w:firstLine="576"/>
        <w:jc w:val="left"/>
      </w:pPr>
      <w:r>
        <w:rPr/>
        <w:t xml:space="preserve">(iii) The center must issue two reports of its fact-finding efforts and stakeholder discussions to the governor and the appropriate committees of the house of representatives and the senate. One report on the subjects covered in (c)(i) of this subsection is due December 1, 2021, and one on the subjects covered in (c)(ii) of this subsection is due December 1, 2022.</w:t>
      </w:r>
    </w:p>
    <w:p>
      <w:pPr>
        <w:spacing w:before="0" w:after="0" w:line="408" w:lineRule="exact"/>
        <w:ind w:left="0" w:right="0" w:firstLine="576"/>
        <w:jc w:val="left"/>
      </w:pPr>
      <w:r>
        <w:rPr/>
        <w:t xml:space="preserve">(d) The center must facilitate discussions between the stakeholders identified in this subsection (2) for the purposes of identifying options and recommendations to develop and implement a long-term strategy to improve the outcomes and service for persons at risk or experiencing homelessness and develop pathways to permanent housing solutions, including the manner and amount in which the state funds homelessness housing and services and performance measures that must be achieved to receive state funding. A report on this effort is due to the governor and the appropriate committees of the house of representatives and the senate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2019 c 136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or to documents recording a federal lien</w:t>
      </w:r>
      <w:r>
        <w:rPr>
          <w:u w:val="single"/>
        </w:rPr>
        <w:t xml:space="preserve">, or water-sewer district lien, wage lien,</w:t>
      </w:r>
      <w:r>
        <w:rPr/>
        <w:t xml:space="preserve">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w:t>
      </w:r>
      <w:r>
        <w:rPr>
          <w:u w:val="single"/>
        </w:rPr>
        <w:t xml:space="preserve">or water-sewer district or wage</w:t>
      </w:r>
      <w:r>
        <w:rPr/>
        <w:t xml:space="preserve">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240</w:t>
      </w:r>
      <w:r>
        <w:rPr/>
        <w:t xml:space="preserve"> and 2019 c 348 s 11 are each amended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80" w:after="0" w:line="408" w:lineRule="exact"/>
      </w:pPr>
      <w:r>
        <w:rPr>
          <w:b/>
          <w:u w:val="single"/>
        </w:rPr>
        <w:t xml:space="preserve">E2SHB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04/24/2021</w:t>
      </w:r>
    </w:p>
    <w:p>
      <w:pPr>
        <w:spacing w:before="0" w:after="0" w:line="408" w:lineRule="exact"/>
        <w:ind w:left="0" w:right="0" w:firstLine="576"/>
        <w:jc w:val="left"/>
      </w:pPr>
      <w:r>
        <w:rPr/>
        <w:t xml:space="preserve">On page 1, line 2 of the title, after "services;" strike the remainder of the title and insert "amending RCW 43.185C.045, 43.185C.060, 43.185C.190, 36.22.178, 36.22.179, 36.22.1791, and 36.22.240; adding a new section to chapter 36.22 RCW; adding a new section to chapter 43.185C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a8faf28964509" /></Relationships>
</file>