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25a74bfcb4d0e" /></Relationships>
</file>

<file path=word/document.xml><?xml version="1.0" encoding="utf-8"?>
<w:document xmlns:w="http://schemas.openxmlformats.org/wordprocessingml/2006/main">
  <w:body>
    <w:p>
      <w:r>
        <w:rPr>
          <w:b/>
        </w:rPr>
        <w:r>
          <w:rPr/>
          <w:t xml:space="preserve">1323-S</w:t>
        </w:r>
      </w:r>
      <w:r>
        <w:rPr>
          <w:b/>
        </w:rPr>
        <w:t xml:space="preserve"> </w:t>
        <w:t xml:space="preserve">AMS</w:t>
      </w:r>
      <w:r>
        <w:rPr>
          <w:b/>
        </w:rPr>
        <w:t xml:space="preserve"> </w:t>
        <w:r>
          <w:rPr/>
          <w:t xml:space="preserve">CLEV</w:t>
        </w:r>
      </w:r>
      <w:r>
        <w:rPr>
          <w:b/>
        </w:rPr>
        <w:t xml:space="preserve"> </w:t>
        <w:r>
          <w:rPr/>
          <w:t xml:space="preserve">S2745.2</w:t>
        </w:r>
      </w:r>
      <w:r>
        <w:rPr>
          <w:b/>
        </w:rPr>
        <w:t xml:space="preserve"> - NOT FOR FLOOR USE</w:t>
      </w:r>
    </w:p>
    <w:p>
      <w:pPr>
        <w:ind w:left="0" w:right="0" w:firstLine="576"/>
      </w:pP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737</w:t>
      </w:r>
    </w:p>
    <w:p>
      <w:pPr>
        <w:spacing w:before="0" w:after="0" w:line="408" w:lineRule="exact"/>
        <w:ind w:left="0" w:right="0" w:firstLine="576"/>
        <w:jc w:val="left"/>
      </w:pPr>
      <w:r>
        <w:rPr/>
        <w:t xml:space="preserve">By Senator Cleveland</w:t>
      </w:r>
    </w:p>
    <w:p>
      <w:pPr>
        <w:jc w:val="right"/>
      </w:pPr>
      <w:r>
        <w:rPr>
          <w:b/>
        </w:rPr>
        <w:t xml:space="preserve">ADOPTED 04/10/2021</w:t>
      </w:r>
    </w:p>
    <w:p>
      <w:pPr>
        <w:spacing w:before="0" w:after="0" w:line="408" w:lineRule="exact"/>
        <w:ind w:left="0" w:right="0" w:firstLine="576"/>
        <w:jc w:val="left"/>
      </w:pPr>
      <w:r>
        <w:rPr/>
        <w:t xml:space="preserve">On page 5, after line 20, insert the following:</w:t>
      </w:r>
    </w:p>
    <w:p>
      <w:pPr>
        <w:spacing w:before="0" w:after="0" w:line="408" w:lineRule="exact"/>
        <w:ind w:left="0" w:right="0" w:firstLine="576"/>
        <w:jc w:val="left"/>
      </w:pPr>
      <w:r>
        <w:rPr/>
        <w:t xml:space="preserve">"</w:t>
      </w:r>
      <w:r>
        <w:rPr>
          <w:u w:val="single"/>
        </w:rPr>
        <w:t xml:space="preserve">(6) By October 1, 2021, the employment security department and the department of social and health services shall jointly conduct outreach to provide employers with educational materials to ensure employees are aware of the program and that the premium assessments will begin on January 1, 2022. In conducting the outreach, the employment security department and the department of social and health services shall provide on a public website information that explains the program and premium assessment in an easy to understand format. Outreach information must be available in English and other primary languages as defined in RCW 74.04.025.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030</w:t>
      </w:r>
      <w:r>
        <w:rPr/>
        <w:t xml:space="preserve"> and 2019 c 363 s 4 are each amended to read as follows:</w:t>
      </w:r>
    </w:p>
    <w:p>
      <w:pPr>
        <w:spacing w:before="0" w:after="0" w:line="408" w:lineRule="exact"/>
        <w:ind w:left="0" w:right="0" w:firstLine="576"/>
        <w:jc w:val="left"/>
      </w:pPr>
      <w:r>
        <w:rPr/>
        <w:t xml:space="preserve">(1) The long-term services and supports trust commission is established. The commission's recommendations and decisions must be guided by the joint goals of maintaining benefit adequacy and maintaining fund solvency and sustainability.</w:t>
      </w:r>
    </w:p>
    <w:p>
      <w:pPr>
        <w:spacing w:before="0" w:after="0" w:line="408" w:lineRule="exact"/>
        <w:ind w:left="0" w:right="0" w:firstLine="576"/>
        <w:jc w:val="left"/>
      </w:pPr>
      <w:r>
        <w:rPr/>
        <w:t xml:space="preserve">(2) The commission includes:</w:t>
      </w:r>
    </w:p>
    <w:p>
      <w:pPr>
        <w:spacing w:before="0" w:after="0" w:line="408" w:lineRule="exact"/>
        <w:ind w:left="0" w:right="0" w:firstLine="576"/>
        <w:jc w:val="left"/>
      </w:pPr>
      <w:r>
        <w:rPr/>
        <w:t xml:space="preserve">(a)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(b) Two members from each of the two largest caucuses of the senate, appointed by the president of the senate;</w:t>
      </w:r>
    </w:p>
    <w:p>
      <w:pPr>
        <w:spacing w:before="0" w:after="0" w:line="408" w:lineRule="exact"/>
        <w:ind w:left="0" w:right="0" w:firstLine="576"/>
        <w:jc w:val="left"/>
      </w:pPr>
      <w:r>
        <w:rPr/>
        <w:t xml:space="preserve">(c) The commissioner of the employment security department, or the commissioner's designee;</w:t>
      </w:r>
    </w:p>
    <w:p>
      <w:pPr>
        <w:spacing w:before="0" w:after="0" w:line="408" w:lineRule="exact"/>
        <w:ind w:left="0" w:right="0" w:firstLine="576"/>
        <w:jc w:val="left"/>
      </w:pPr>
      <w:r>
        <w:rPr/>
        <w:t xml:space="preserve">(d) The secretary of the department of social and health services, or the secretary's designee;</w:t>
      </w:r>
    </w:p>
    <w:p>
      <w:pPr>
        <w:spacing w:before="0" w:after="0" w:line="408" w:lineRule="exact"/>
        <w:ind w:left="0" w:right="0" w:firstLine="576"/>
        <w:jc w:val="left"/>
      </w:pPr>
      <w:r>
        <w:rPr/>
        <w:t xml:space="preserve">(e) The director of the health care authority, or the director's designee, who shall serve as a nonvoting member;</w:t>
      </w:r>
    </w:p>
    <w:p>
      <w:pPr>
        <w:spacing w:before="0" w:after="0" w:line="408" w:lineRule="exact"/>
        <w:ind w:left="0" w:right="0" w:firstLine="576"/>
        <w:jc w:val="left"/>
      </w:pPr>
      <w:r>
        <w:rPr/>
        <w:t xml:space="preserve">(f) One representative of the organization representing the area agencies on aging;</w:t>
      </w:r>
    </w:p>
    <w:p>
      <w:pPr>
        <w:spacing w:before="0" w:after="0" w:line="408" w:lineRule="exact"/>
        <w:ind w:left="0" w:right="0" w:firstLine="576"/>
        <w:jc w:val="left"/>
      </w:pPr>
      <w:r>
        <w:rPr/>
        <w:t xml:space="preserve">(g) One representative of a home care association that represents caregivers who provide services to private pay and medicaid clients;</w:t>
      </w:r>
    </w:p>
    <w:p>
      <w:pPr>
        <w:spacing w:before="0" w:after="0" w:line="408" w:lineRule="exact"/>
        <w:ind w:left="0" w:right="0" w:firstLine="576"/>
        <w:jc w:val="left"/>
      </w:pPr>
      <w:r>
        <w:rPr/>
        <w:t xml:space="preserve">(h) One representative of a union representing long-term care workers;</w:t>
      </w:r>
    </w:p>
    <w:p>
      <w:pPr>
        <w:spacing w:before="0" w:after="0" w:line="408" w:lineRule="exact"/>
        <w:ind w:left="0" w:right="0" w:firstLine="576"/>
        <w:jc w:val="left"/>
      </w:pPr>
      <w:r>
        <w:rPr/>
        <w:t xml:space="preserve">(i) One representative of an organization representing retired persons;</w:t>
      </w:r>
    </w:p>
    <w:p>
      <w:pPr>
        <w:spacing w:before="0" w:after="0" w:line="408" w:lineRule="exact"/>
        <w:ind w:left="0" w:right="0" w:firstLine="576"/>
        <w:jc w:val="left"/>
      </w:pPr>
      <w:r>
        <w:rPr/>
        <w:t xml:space="preserve">(j) One representative of an association representing skilled nursing facilities and assisted living providers;</w:t>
      </w:r>
    </w:p>
    <w:p>
      <w:pPr>
        <w:spacing w:before="0" w:after="0" w:line="408" w:lineRule="exact"/>
        <w:ind w:left="0" w:right="0" w:firstLine="576"/>
        <w:jc w:val="left"/>
      </w:pPr>
      <w:r>
        <w:rPr/>
        <w:t xml:space="preserve">(k) One representative of an association representing adult family home providers;</w:t>
      </w:r>
    </w:p>
    <w:p>
      <w:pPr>
        <w:spacing w:before="0" w:after="0" w:line="408" w:lineRule="exact"/>
        <w:ind w:left="0" w:right="0" w:firstLine="576"/>
        <w:jc w:val="left"/>
      </w:pPr>
      <w:r>
        <w:rPr/>
        <w:t xml:space="preserve">(l) Two individuals receiving long-term services and supports, or their designees, or representatives of consumers receiving long-term services and supports under the program;</w:t>
      </w:r>
    </w:p>
    <w:p>
      <w:pPr>
        <w:spacing w:before="0" w:after="0" w:line="408" w:lineRule="exact"/>
        <w:ind w:left="0" w:right="0" w:firstLine="576"/>
        <w:jc w:val="left"/>
      </w:pPr>
      <w:r>
        <w:rPr/>
        <w:t xml:space="preserve">(m) One member who is a worker who is, or will likely be, paying the premium established in RCW 50B.04.080 and who is not employed by a long-term services and supports provider; and</w:t>
      </w:r>
    </w:p>
    <w:p>
      <w:pPr>
        <w:spacing w:before="0" w:after="0" w:line="408" w:lineRule="exact"/>
        <w:ind w:left="0" w:right="0" w:firstLine="576"/>
        <w:jc w:val="left"/>
      </w:pPr>
      <w:r>
        <w:rPr/>
        <w:t xml:space="preserve">(n) One representative of an organization of employers whose members collect, or will likely be collecting, the premium established in RCW 50B.04.080.</w:t>
      </w:r>
    </w:p>
    <w:p>
      <w:pPr>
        <w:spacing w:before="0" w:after="0" w:line="408" w:lineRule="exact"/>
        <w:ind w:left="0" w:right="0" w:firstLine="576"/>
        <w:jc w:val="left"/>
      </w:pPr>
      <w:r>
        <w:rPr/>
        <w:t xml:space="preserve">(3)(a) Other than the legislators and agency heads identified in subsection (2) of this section, members of the commission are appointed by the governor for terms of two years, except that the governor shall appoint the initial members identified in subsection (2)(f) through (n) of this section to staggered terms not to exceed four years.</w:t>
      </w:r>
    </w:p>
    <w:p>
      <w:pPr>
        <w:spacing w:before="0" w:after="0" w:line="408" w:lineRule="exact"/>
        <w:ind w:left="0" w:right="0" w:firstLine="576"/>
        <w:jc w:val="left"/>
      </w:pPr>
      <w:r>
        <w:rPr/>
        <w:t xml:space="preserve">(b) The secretary of the department of social and health services, or the secretary's designee, shall serve as chair of the commission. Meetings of the commission are at the call of the chair. A majority of the voting members of the commission shall constitute a quorum for any votes of the commission. Approval of sixty percent of those voting members of the commission who are in attendance is required for the passage of any vote.</w:t>
      </w:r>
    </w:p>
    <w:p>
      <w:pPr>
        <w:spacing w:before="0" w:after="0" w:line="408" w:lineRule="exact"/>
        <w:ind w:left="0" w:right="0" w:firstLine="576"/>
        <w:jc w:val="left"/>
      </w:pPr>
      <w:r>
        <w:rPr/>
        <w:t xml:space="preserve">(c) Members of the commission and the subcommittee established in subsection (6) of this section must be compensated in accordance with RCW 43.03.250 and must be reimbursed for their travel expenses while on official business in accordance with RCW 43.03.050 and 43.03.060.</w:t>
      </w:r>
    </w:p>
    <w:p>
      <w:pPr>
        <w:spacing w:before="0" w:after="0" w:line="408" w:lineRule="exact"/>
        <w:ind w:left="0" w:right="0" w:firstLine="576"/>
        <w:jc w:val="left"/>
      </w:pPr>
      <w:r>
        <w:rPr/>
        <w:t xml:space="preserve">(4) Beginning January 1, 2021, the commission shall propose recommendations to the appropriate executive agency or the legislature regarding:</w:t>
      </w:r>
    </w:p>
    <w:p>
      <w:pPr>
        <w:spacing w:before="0" w:after="0" w:line="408" w:lineRule="exact"/>
        <w:ind w:left="0" w:right="0" w:firstLine="576"/>
        <w:jc w:val="left"/>
      </w:pPr>
      <w:r>
        <w:rPr/>
        <w:t xml:space="preserve">(a) The establishment of criteria for determining that an individual has met the requirements to be a qualified individual as established in RCW 50B.04.050 or an eligible beneficiary as established in RCW 50B.04.060;</w:t>
      </w:r>
    </w:p>
    <w:p>
      <w:pPr>
        <w:spacing w:before="0" w:after="0" w:line="408" w:lineRule="exact"/>
        <w:ind w:left="0" w:right="0" w:firstLine="576"/>
        <w:jc w:val="left"/>
      </w:pPr>
      <w:r>
        <w:rPr/>
        <w:t xml:space="preserve">(b) The establishment of criteria for minimum qualifications for the registration of long-term services and supports providers who provide approved services to eligible beneficiaries;</w:t>
      </w:r>
    </w:p>
    <w:p>
      <w:pPr>
        <w:spacing w:before="0" w:after="0" w:line="408" w:lineRule="exact"/>
        <w:ind w:left="0" w:right="0" w:firstLine="576"/>
        <w:jc w:val="left"/>
      </w:pPr>
      <w:r>
        <w:rPr/>
        <w:t xml:space="preserve">(c) The establishment of payment maximums for approved services consistent with actuarial soundness which shall not be lower than medicaid payments for comparable services. A service or supply may be limited by dollar amount, duration, or number of visits. The commission shall engage affected stakeholders to develop this recommendation;</w:t>
      </w:r>
    </w:p>
    <w:p>
      <w:pPr>
        <w:spacing w:before="0" w:after="0" w:line="408" w:lineRule="exact"/>
        <w:ind w:left="0" w:right="0" w:firstLine="576"/>
        <w:jc w:val="left"/>
      </w:pPr>
      <w:r>
        <w:rPr/>
        <w:t xml:space="preserve">(d) Changes to rules or policies to improve the operation of the program;</w:t>
      </w:r>
    </w:p>
    <w:p>
      <w:pPr>
        <w:spacing w:before="0" w:after="0" w:line="408" w:lineRule="exact"/>
        <w:ind w:left="0" w:right="0" w:firstLine="576"/>
        <w:jc w:val="left"/>
      </w:pPr>
      <w:r>
        <w:rPr/>
        <w:t xml:space="preserve">(e) Providing a recommendation to the council for the annual adjustment of the benefit unit in accordance with RCW 50B.04.010 and 50B.04.040;</w:t>
      </w:r>
    </w:p>
    <w:p>
      <w:pPr>
        <w:spacing w:before="0" w:after="0" w:line="408" w:lineRule="exact"/>
        <w:ind w:left="0" w:right="0" w:firstLine="576"/>
        <w:jc w:val="left"/>
      </w:pPr>
      <w:r>
        <w:rPr/>
        <w:t xml:space="preserve">(f) A refund of premiums for a deceased qualified individual with a dependent who is an individual with a developmental disability who is dependent for support from a qualified individual. The qualified individual must not have been determined to be an eligible beneficiary by the department of social and health services. The refund shall be deposited into an individual trust account within the developmental disabilities endowment trust fund for the benefit of the dependent with a developmental disability. The commission shall consider:</w:t>
      </w:r>
    </w:p>
    <w:p>
      <w:pPr>
        <w:spacing w:before="0" w:after="0" w:line="408" w:lineRule="exact"/>
        <w:ind w:left="0" w:right="0" w:firstLine="576"/>
        <w:jc w:val="left"/>
      </w:pPr>
      <w:r>
        <w:rPr/>
        <w:t xml:space="preserve">(i) The value of the refund to be one hundred percent of the current value of the qualified individual's lifetime premium payments at the time that certification of death of the qualified individual is submitted, less any administrative process fees; and</w:t>
      </w:r>
    </w:p>
    <w:p>
      <w:pPr>
        <w:spacing w:before="0" w:after="0" w:line="408" w:lineRule="exact"/>
        <w:ind w:left="0" w:right="0" w:firstLine="576"/>
        <w:jc w:val="left"/>
      </w:pPr>
      <w:r>
        <w:rPr/>
        <w:t xml:space="preserve">(ii) The criteria for determining whether the individual is developmentally disabled. The determination shall not be based on whether or not the individual with a developmental disability is receiving services under Title 71A RCW, or another state or local program;</w:t>
      </w:r>
    </w:p>
    <w:p>
      <w:pPr>
        <w:spacing w:before="0" w:after="0" w:line="408" w:lineRule="exact"/>
        <w:ind w:left="0" w:right="0" w:firstLine="576"/>
        <w:jc w:val="left"/>
      </w:pPr>
      <w:r>
        <w:rPr/>
        <w:t xml:space="preserve">(g) Assisting the state actuary with the preparation of regular actuarial reports on the solvency and financial status of the program and advising the legislature on actions necessary to maintain trust solvency. The commission shall provide the office of the state actuary with all actuarial reports for review. The office of the state actuary shall provide any recommendations to the commission and the legislature on actions necessary to maintain trust solvency;</w:t>
      </w:r>
    </w:p>
    <w:p>
      <w:pPr>
        <w:spacing w:before="0" w:after="0" w:line="408" w:lineRule="exact"/>
        <w:ind w:left="0" w:right="0" w:firstLine="576"/>
        <w:jc w:val="left"/>
      </w:pPr>
      <w:r>
        <w:rPr/>
        <w:t xml:space="preserve">(h) For the January 1, 2021, report only, recommendations on whether and how to extend coverage to individuals who became disabled before the age of eighteen, including the impact on the financial status and solvency of the trust. The commission shall engage affected stakeholders to develop this recommendation; and</w:t>
      </w:r>
    </w:p>
    <w:p>
      <w:pPr>
        <w:spacing w:before="0" w:after="0" w:line="408" w:lineRule="exact"/>
        <w:ind w:left="0" w:right="0" w:firstLine="576"/>
        <w:jc w:val="left"/>
      </w:pPr>
      <w:r>
        <w:rPr/>
        <w:t xml:space="preserve">(i) For the January 1, 2021, report only, the commission shall consult with the office of the state actuary on the development of an actuarial report of the projected solvency and financial status of the program. The office of the state actuary shall provide any recommendations to the commission and the legislature on actions necessary to achieve trust solvency.</w:t>
      </w:r>
    </w:p>
    <w:p>
      <w:pPr>
        <w:spacing w:before="0" w:after="0" w:line="408" w:lineRule="exact"/>
        <w:ind w:left="0" w:right="0" w:firstLine="576"/>
        <w:jc w:val="left"/>
      </w:pPr>
      <w:r>
        <w:rPr/>
        <w:t xml:space="preserve">(5) The commission shall monitor agency administrative expenses over time. Beginning November 15, 2020, the commission must annually report to the governor and the fiscal committees of the legislature on agency spending for administrative expenses and anticipated administrative expenses as the program shifts into different phases of implementation and operation. The November 15, 2025, report must include recommendations for a method of calculating future agency administrative expenses to limit administrative expenses while providing sufficient funds to adequately operate the program. The agency heads identified in subsection (2) of this section may advise the commission on the reports prepared under this subsection, but must recuse themselves from the commission's process for review, approval, and submission to the legislature.</w:t>
      </w:r>
    </w:p>
    <w:p>
      <w:pPr>
        <w:spacing w:before="0" w:after="0" w:line="408" w:lineRule="exact"/>
        <w:ind w:left="0" w:right="0" w:firstLine="576"/>
        <w:jc w:val="left"/>
      </w:pPr>
      <w:r>
        <w:rPr/>
        <w:t xml:space="preserve">(6) The commission shall establish an investment strategy subcommittee consisting of the members identified in subsection (2)(a) through (d) of this section as voting members of the subcommittee. In addition, four members appointed by the governor who are considered experienced and qualified in the field of investment shall serve as nonvoting members. The subcommittee shall provide guidance and advice to the state investment board on investment strategies for the account, including seeking counsel and advice on the types of investments that are constitutionally permitted.</w:t>
      </w:r>
    </w:p>
    <w:p>
      <w:pPr>
        <w:spacing w:before="0" w:after="0" w:line="408" w:lineRule="exact"/>
        <w:ind w:left="0" w:right="0" w:firstLine="576"/>
        <w:jc w:val="left"/>
      </w:pPr>
      <w:r>
        <w:rPr>
          <w:u w:val="single"/>
        </w:rPr>
        <w:t xml:space="preserve">(7) The commission shall work with insurers to develop long-term care insurance products that supplement the program's benefit.</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SHB 1323</w:t>
      </w:r>
      <w:r>
        <w:t xml:space="preserve"> -</w:t>
      </w:r>
      <w:r>
        <w:t xml:space="preserve"> </w:t>
        <w:t xml:space="preserve">S AMD TO HLTC COMM AMD (S-2353.1/21)</w:t>
      </w:r>
      <w:r>
        <w:t xml:space="preserve"> </w:t>
      </w:r>
      <w:r>
        <w:rPr>
          <w:b/>
        </w:rPr>
        <w:t xml:space="preserve">737</w:t>
      </w:r>
    </w:p>
    <w:p>
      <w:pPr>
        <w:spacing w:before="0" w:after="0" w:line="408" w:lineRule="exact"/>
        <w:ind w:left="0" w:right="0" w:firstLine="576"/>
        <w:jc w:val="left"/>
      </w:pPr>
      <w:r>
        <w:rPr/>
        <w:t xml:space="preserve">By Senator Cleveland</w:t>
      </w:r>
    </w:p>
    <w:p>
      <w:pPr>
        <w:jc w:val="right"/>
      </w:pPr>
      <w:r>
        <w:rPr>
          <w:b/>
        </w:rPr>
        <w:t xml:space="preserve">ADOPTED 04/10/2021</w:t>
      </w:r>
    </w:p>
    <w:p>
      <w:pPr>
        <w:spacing w:before="0" w:after="0" w:line="408" w:lineRule="exact"/>
        <w:ind w:left="0" w:right="0" w:firstLine="576"/>
        <w:jc w:val="left"/>
      </w:pPr>
      <w:r>
        <w:rPr/>
        <w:t xml:space="preserve">On page 8, at the beginning of line 12, after "50B.04.020," insert "50B.04.030,"</w:t>
      </w:r>
    </w:p>
    <w:p>
      <w:pPr>
        <w:spacing w:before="0" w:after="0" w:line="408" w:lineRule="exact"/>
        <w:ind w:left="0" w:right="0" w:firstLine="576"/>
        <w:jc w:val="left"/>
      </w:pPr>
      <w:r>
        <w:rPr>
          <w:u w:val="single"/>
        </w:rPr>
        <w:t xml:space="preserve">EFFECT:</w:t>
      </w:r>
      <w:r>
        <w:rPr/>
        <w:t xml:space="preserve"> Requires the long-term services and supports (LTSS) Trust Commission to work with insurers to develop long-term care insurance products that supplement the LTSS Trust program's benefit. Requires ESD and DSHS to jointly develop and implement an outreach program to provide employers with educational materials to ensure employees are aware of the program and that the premium assessments will begin on January 1, 2022. Requires the outreach be implemented by October 1, 2021, information to be posted on a public website and made available in English, Spanish, Vietnamese, Cambodian, Laotian, and Chinese.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5d296d7e38449c" /></Relationships>
</file>