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facc2816a04786" /></Relationships>
</file>

<file path=word/document.xml><?xml version="1.0" encoding="utf-8"?>
<w:document xmlns:w="http://schemas.openxmlformats.org/wordprocessingml/2006/main">
  <w:body>
    <w:p>
      <w:r>
        <w:rPr>
          <w:b/>
        </w:rPr>
        <w:r>
          <w:rPr/>
          <w:t xml:space="preserve">1368-S.E</w:t>
        </w:r>
      </w:r>
      <w:r>
        <w:rPr>
          <w:b/>
        </w:rPr>
        <w:t xml:space="preserve"> </w:t>
        <w:t xml:space="preserve">AMS</w:t>
      </w:r>
      <w:r>
        <w:rPr>
          <w:b/>
        </w:rPr>
        <w:t xml:space="preserve"> </w:t>
        <w:r>
          <w:rPr/>
          <w:t xml:space="preserve">WILS</w:t>
        </w:r>
      </w:r>
      <w:r>
        <w:rPr>
          <w:b/>
        </w:rPr>
        <w:t xml:space="preserve"> </w:t>
        <w:r>
          <w:rPr/>
          <w:t xml:space="preserve">S0867.2</w:t>
        </w:r>
      </w:r>
      <w:r>
        <w:rPr>
          <w:b/>
        </w:rPr>
        <w:t xml:space="preserve"> - NOT FOR FLOOR USE</w:t>
      </w:r>
    </w:p>
    <w:p>
      <w:pPr>
        <w:ind w:left="0" w:right="0" w:firstLine="576"/>
      </w:pPr>
    </w:p>
    <w:p>
      <w:pPr>
        <w:spacing w:before="480" w:after="0" w:line="408" w:lineRule="exact"/>
      </w:pPr>
      <w:r>
        <w:rPr>
          <w:b/>
          <w:u w:val="single"/>
        </w:rPr>
        <w:t xml:space="preserve">ESHB 1368</w:t>
      </w:r>
      <w:r>
        <w:t xml:space="preserve"> -</w:t>
      </w:r>
      <w:r>
        <w:t xml:space="preserve"> </w:t>
        <w:t xml:space="preserve">S AMD</w:t>
      </w:r>
      <w:r>
        <w:t xml:space="preserve"> </w:t>
      </w:r>
      <w:r>
        <w:rPr>
          <w:b/>
        </w:rPr>
        <w:t xml:space="preserve">48</w:t>
      </w:r>
    </w:p>
    <w:p>
      <w:pPr>
        <w:spacing w:before="0" w:after="0" w:line="408" w:lineRule="exact"/>
        <w:ind w:left="0" w:right="0" w:firstLine="576"/>
        <w:jc w:val="left"/>
      </w:pPr>
      <w:r>
        <w:rPr/>
        <w:t xml:space="preserve">By Senator Wilson, L.</w:t>
      </w:r>
    </w:p>
    <w:p>
      <w:pPr>
        <w:jc w:val="right"/>
      </w:pPr>
      <w:r>
        <w:rPr>
          <w:b/>
        </w:rPr>
        <w:t xml:space="preserve">NOT ADOPTED 02/10/2021</w:t>
      </w:r>
    </w:p>
    <w:p>
      <w:pPr>
        <w:spacing w:before="0" w:after="0" w:line="408" w:lineRule="exact"/>
        <w:ind w:left="0" w:right="0" w:firstLine="576"/>
        <w:jc w:val="left"/>
      </w:pPr>
      <w:r>
        <w:rPr/>
        <w:t xml:space="preserve">On page 12, line 14, increase the General Fund</w:t>
      </w:r>
      <w:r>
        <w:rPr>
          <w:rFonts w:ascii="Times New Roman" w:hAnsi="Times New Roman"/>
        </w:rPr>
        <w:t xml:space="preserve">—</w:t>
      </w:r>
      <w:r>
        <w:rPr/>
        <w:t xml:space="preserve">Federal Appropriation by $156,722,000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12, line 18, after "(1)" strike "$668,130,000" and insert "$824,852,000"</w:t>
      </w:r>
    </w:p>
    <w:p>
      <w:pPr>
        <w:spacing w:before="0" w:after="0" w:line="408" w:lineRule="exact"/>
        <w:ind w:left="0" w:right="0" w:firstLine="576"/>
        <w:jc w:val="left"/>
      </w:pPr>
      <w:r>
        <w:rPr/>
        <w:t xml:space="preserve">On page 12, line 25, after "division M" insert "and consistent with the provisions of this section"</w:t>
      </w:r>
    </w:p>
    <w:p>
      <w:pPr>
        <w:spacing w:before="0" w:after="0" w:line="408" w:lineRule="exact"/>
        <w:ind w:left="0" w:right="0" w:firstLine="576"/>
        <w:jc w:val="left"/>
      </w:pPr>
      <w:r>
        <w:rPr/>
        <w:t xml:space="preserve">On page 13, after line 38, insert the following:</w:t>
      </w:r>
    </w:p>
    <w:p>
      <w:pPr>
        <w:spacing w:before="0" w:after="0" w:line="408" w:lineRule="exact"/>
        <w:ind w:left="0" w:right="0" w:firstLine="576"/>
        <w:jc w:val="left"/>
      </w:pPr>
      <w:r>
        <w:rPr/>
        <w:t xml:space="preserve">"(4)(a) One hundred percent of the subgrant must be allocated to any school district, charter school, or state-tribal education compact school that on the effective date of this section is open for in-person instruction for all grades.</w:t>
      </w:r>
    </w:p>
    <w:p>
      <w:pPr>
        <w:spacing w:before="0" w:after="0" w:line="408" w:lineRule="exact"/>
        <w:ind w:left="0" w:right="0" w:firstLine="576"/>
        <w:jc w:val="left"/>
      </w:pPr>
      <w:r>
        <w:rPr/>
        <w:t xml:space="preserve">(b) For any school district, charter school, or state-tribal education compact school that is not open or only partially open for in-person instruction, funds must be allocated as follows:</w:t>
      </w:r>
    </w:p>
    <w:p>
      <w:pPr>
        <w:spacing w:before="0" w:after="0" w:line="408" w:lineRule="exact"/>
        <w:ind w:left="0" w:right="0" w:firstLine="576"/>
        <w:jc w:val="left"/>
      </w:pPr>
      <w:r>
        <w:rPr/>
        <w:t xml:space="preserve">(i) Fifty percent of the subgrant must be allocated to the school district, charter school, or state-tribal education compact school upon the receipt of the school reopening plan required by subsection (2)(a) of this section; and</w:t>
      </w:r>
    </w:p>
    <w:p>
      <w:pPr>
        <w:spacing w:before="0" w:after="0" w:line="408" w:lineRule="exact"/>
        <w:ind w:left="0" w:right="0" w:firstLine="576"/>
        <w:jc w:val="left"/>
      </w:pPr>
      <w:r>
        <w:rPr/>
        <w:t xml:space="preserve">(ii) The remaining 50 percent of the subgrant must be allocated to the school district, charter school, or state-tribal education compact school in proportion to the amount of in-person instruction being provided to students. The superintendent must reassess this proportion monthly, consistent with the timing of apportionment payments, and make additional allocations as necessary. This phased distribution of allocations is intended to increase funding as schools reopen or expand in-person instruction, and to reserve funding for those purposes if a school district, charter school, or state-tribal education compact school does not completely reopen for the 2020-21 school year."</w:t>
      </w:r>
    </w:p>
    <w:p>
      <w:pPr>
        <w:spacing w:before="0" w:after="0" w:line="408" w:lineRule="exact"/>
        <w:ind w:left="0" w:right="0" w:firstLine="576"/>
        <w:jc w:val="left"/>
      </w:pPr>
      <w:r>
        <w:rPr>
          <w:u w:val="single"/>
        </w:rPr>
        <w:t xml:space="preserve">EFFECT:</w:t>
      </w:r>
      <w:r>
        <w:rPr/>
        <w:t xml:space="preserve"> Increases the Office of the Superintendent of Public Instruction appropriations for subgrants from the federal Elementary and Secondary School Emergency Relief Fund (ESSER). Ties half of ESSER funding to schools to submittal of a reopening plan and the other half to the proportion of in-person instruction being provided to students. The proportion is reviewed monthly to allow additional allocations.</w:t>
      </w:r>
    </w:p>
    <w:p>
      <w:pPr>
        <w:spacing w:before="0" w:after="0" w:line="408" w:lineRule="exact"/>
        <w:ind w:left="0" w:right="0" w:firstLine="576"/>
        <w:jc w:val="left"/>
      </w:pPr>
      <w:r>
        <w:rPr>
          <w:u w:val="single"/>
        </w:rPr>
        <w:t xml:space="preserve">EXPENDITURE EFFECT (2021-2023):</w:t>
      </w:r>
      <w:r>
        <w:rPr/>
        <w:t xml:space="preserve"> $0 Near General Fund</w:t>
      </w:r>
      <w:r>
        <w:rPr>
          <w:rFonts w:ascii="Times New Roman" w:hAnsi="Times New Roman"/>
        </w:rPr>
        <w:t xml:space="preserve">—</w:t>
      </w:r>
      <w:r>
        <w:rPr/>
        <w:t xml:space="preserve">State/$156,722,000 Total Funds</w:t>
      </w:r>
    </w:p>
    <w:p>
      <w:pPr>
        <w:spacing w:before="0" w:after="0" w:line="408" w:lineRule="exact"/>
        <w:ind w:left="0" w:right="0" w:firstLine="576"/>
        <w:jc w:val="left"/>
      </w:pPr>
      <w:r>
        <w:rPr>
          <w:u w:val="single"/>
        </w:rPr>
        <w:t xml:space="preserve">FOUR-YEAR OUTLOOK EXPENDITURE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72dfb97e5a4312" /></Relationships>
</file>