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f94e1b22b44b0" /></Relationships>
</file>

<file path=word/document.xml><?xml version="1.0" encoding="utf-8"?>
<w:document xmlns:w="http://schemas.openxmlformats.org/wordprocessingml/2006/main">
  <w:body>
    <w:p>
      <w:r>
        <w:rPr>
          <w:b/>
        </w:rPr>
        <w:r>
          <w:rPr/>
          <w:t xml:space="preserve">1383-S</w:t>
        </w:r>
      </w:r>
      <w:r>
        <w:rPr>
          <w:b/>
        </w:rPr>
        <w:t xml:space="preserve"> </w:t>
        <w:t xml:space="preserve">AMS</w:t>
      </w:r>
      <w:r>
        <w:rPr>
          <w:b/>
        </w:rPr>
        <w:t xml:space="preserve"> </w:t>
        <w:r>
          <w:rPr/>
          <w:t xml:space="preserve">HLTC</w:t>
        </w:r>
      </w:r>
      <w:r>
        <w:rPr>
          <w:b/>
        </w:rPr>
        <w:t xml:space="preserve"> </w:t>
        <w:r>
          <w:rPr/>
          <w:t xml:space="preserve">S2061.1</w:t>
        </w:r>
      </w:r>
      <w:r>
        <w:rPr>
          <w:b/>
        </w:rPr>
        <w:t xml:space="preserve"> - NOT FOR FLOOR USE</w:t>
      </w:r>
    </w:p>
    <w:p>
      <w:pPr>
        <w:ind w:left="0" w:right="0" w:firstLine="576"/>
      </w:pPr>
      <w:r>
        <w:rPr/>
        <w:t xml:space="preserve"> </w:t>
      </w:r>
    </w:p>
    <w:p>
      <w:pPr>
        <w:spacing w:before="480" w:after="0" w:line="408" w:lineRule="exact"/>
      </w:pPr>
      <w:r>
        <w:rPr>
          <w:b/>
          <w:u w:val="single"/>
        </w:rPr>
        <w:t xml:space="preserve">SHB 1383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03/29/2021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a physician assistant licensed under chapter 18.71A RCW, or an osteopathic physician assistant licensed under chapter 18.57A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2020 c 80 s 20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or a physician assistant licensed under chapter 18.71A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 under the direct supervision of a health care practitioner</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Acting as an extracorporeal membrane oxygenation specialist for the purposes of extracorporeal life support and extracorporeal membrane oxygenation in all critical areas, including the operating room, only if a respiratory therapist has obtained specialized education and training as determined by the secretary. Programs meeting the extracorporeal life support organization guidelines for training and continuing education of extracorporeal membrane oxygenation specialists shall be considered sufficient to meet the specialized education requirement. For the purposes of this subsection, extracorporeal membrane oxygenation specialist duties do not include the conduct and management of cardiopulmonary bypass, the incorporation of venous reservoirs, or cardiotomy suction during extracorporeal membrane oxygenation therapy; and</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w:t>
      </w:r>
      <w:r>
        <w:t>((</w:t>
      </w:r>
      <w:r>
        <w:rPr>
          <w:strike/>
        </w:rPr>
        <w:t xml:space="preserve">and</w:t>
      </w:r>
      <w:r>
        <w:t>))</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rPr>
          <w:u w:val="single"/>
        </w:rPr>
        <w:t xml:space="preserve">; and</w:t>
      </w:r>
    </w:p>
    <w:p>
      <w:pPr>
        <w:spacing w:before="0" w:after="0" w:line="408" w:lineRule="exact"/>
        <w:ind w:left="0" w:right="0" w:firstLine="576"/>
        <w:jc w:val="left"/>
      </w:pPr>
      <w:r>
        <w:rPr>
          <w:u w:val="single"/>
        </w:rPr>
        <w:t xml:space="preserve">(l) Define training requirements and hospital protocols for respiratory care therapists to administer nitrous oxide</w:t>
      </w:r>
      <w:r>
        <w:rPr/>
        <w:t xml:space="preserve">.</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(i) For licenses issued prior to the effective date of this section, successful</w:t>
      </w:r>
      <w:r>
        <w:rPr/>
        <w:t xml:space="preserve"> completion of an examination administered or approved by the secretary</w:t>
      </w:r>
      <w:r>
        <w:rPr>
          <w:u w:val="single"/>
        </w:rPr>
        <w:t xml:space="preserve">.</w:t>
      </w:r>
    </w:p>
    <w:p>
      <w:pPr>
        <w:spacing w:before="0" w:after="0" w:line="408" w:lineRule="exact"/>
        <w:ind w:left="0" w:right="0" w:firstLine="576"/>
        <w:jc w:val="left"/>
      </w:pPr>
      <w:r>
        <w:rPr>
          <w:u w:val="single"/>
        </w:rPr>
        <w:t xml:space="preserve">(ii) For licenses issued on or after the effective date of this section, successful completion of both an examination administered or approved by the secretary and a clinical simulation examination administered or approved by the secretary. The secretary may deem an applicant in compliance with this subsection (1)(b)(ii) if the applicant possesses an active credential in good standing as a registered respiratory therapist issued by a national organization such as the national board for respiratory care, if one of the requirements for the issuance of the credential is passage of the examinations required by this subsection (1)(b)(ii)</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6 of this act take effect January 1, 2022."</w:t>
      </w:r>
    </w:p>
    <w:p>
      <w:pPr>
        <w:spacing w:before="480" w:after="0" w:line="408" w:lineRule="exact"/>
      </w:pPr>
      <w:r>
        <w:rPr>
          <w:b/>
          <w:u w:val="single"/>
        </w:rPr>
        <w:t xml:space="preserve">SHB 1383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03/29/2021</w:t>
      </w:r>
    </w:p>
    <w:p>
      <w:pPr>
        <w:spacing w:before="0" w:after="0" w:line="408" w:lineRule="exact"/>
        <w:ind w:left="0" w:right="0" w:firstLine="576"/>
        <w:jc w:val="left"/>
      </w:pPr>
      <w:r>
        <w:rPr/>
        <w:t xml:space="preserve">On page 1, line 1 of the title after "practitioners;" strike the remainder of the title and insert "amending RCW 18.89.010, 18.89.020, 18.89.040, 18.89.050, and 18.89.090; reenacting and amending RCW 18.89.020; providing effective dates; and providing an expiration date."</w:t>
      </w:r>
    </w:p>
    <w:p>
      <w:pPr>
        <w:spacing w:before="0" w:after="0" w:line="408" w:lineRule="exact"/>
        <w:ind w:left="0" w:right="0" w:firstLine="576"/>
        <w:jc w:val="left"/>
      </w:pPr>
      <w:r>
        <w:rPr>
          <w:u w:val="single"/>
        </w:rPr>
        <w:t xml:space="preserve">EFFECT:</w:t>
      </w:r>
      <w:r>
        <w:rPr/>
        <w:t xml:space="preserve"> Clarifies what training requirements a respiratory therapist must obtain before acting as an extracorporeal membrane oxygenation specialist. Allows programs meeting the extracorporeal life support organization guidelines to meet the training requirements of this section. Clarifies that a respiratory care therapist may not provide treatment that includes Cardiopulmonary Bypass, the incorporation of venous reservoirs, or cardiotomy suction during extracorporeal membrane oxygenation therapy.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304acb1e34239" /></Relationships>
</file>