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99eae95af341ea" /></Relationships>
</file>

<file path=word/document.xml><?xml version="1.0" encoding="utf-8"?>
<w:document xmlns:w="http://schemas.openxmlformats.org/wordprocessingml/2006/main">
  <w:body>
    <w:p>
      <w:r>
        <w:rPr>
          <w:b/>
        </w:rPr>
        <w:r>
          <w:rPr/>
          <w:t xml:space="preserve">1616-S</w:t>
        </w:r>
      </w:r>
      <w:r>
        <w:rPr>
          <w:b/>
        </w:rPr>
        <w:t xml:space="preserve"> </w:t>
        <w:t xml:space="preserve">AMS</w:t>
      </w:r>
      <w:r>
        <w:rPr>
          <w:b/>
        </w:rPr>
        <w:t xml:space="preserve"> </w:t>
        <w:r>
          <w:rPr/>
          <w:t xml:space="preserve">RIVE</w:t>
        </w:r>
      </w:r>
      <w:r>
        <w:rPr>
          <w:b/>
        </w:rPr>
        <w:t xml:space="preserve"> </w:t>
        <w:r>
          <w:rPr/>
          <w:t xml:space="preserve">S5202.1</w:t>
        </w:r>
      </w:r>
      <w:r>
        <w:rPr>
          <w:b/>
        </w:rPr>
        <w:t xml:space="preserve"> - NOT FOR FLOOR USE</w:t>
      </w:r>
    </w:p>
    <w:p>
      <w:pPr>
        <w:ind w:left="0" w:right="0" w:firstLine="576"/>
      </w:pPr>
    </w:p>
    <w:p>
      <w:pPr>
        <w:spacing w:before="480" w:after="0" w:line="408" w:lineRule="exact"/>
      </w:pPr>
      <w:r>
        <w:rPr>
          <w:b/>
          <w:u w:val="single"/>
        </w:rPr>
        <w:t xml:space="preserve">SHB 1616</w:t>
      </w:r>
      <w:r>
        <w:t xml:space="preserve"> -</w:t>
      </w:r>
      <w:r>
        <w:t xml:space="preserve"> </w:t>
        <w:t xml:space="preserve">S AMD TO HLTC COMM AMD (S-4765.1/22)</w:t>
      </w:r>
      <w:r>
        <w:t xml:space="preserve"> </w:t>
      </w:r>
      <w:r>
        <w:rPr>
          <w:b/>
        </w:rPr>
        <w:t xml:space="preserve">1418</w:t>
      </w:r>
    </w:p>
    <w:p>
      <w:pPr>
        <w:spacing w:before="0" w:after="0" w:line="408" w:lineRule="exact"/>
        <w:ind w:left="0" w:right="0" w:firstLine="576"/>
        <w:jc w:val="left"/>
      </w:pPr>
      <w:r>
        <w:rPr/>
        <w:t xml:space="preserve">By Senator Rivers</w:t>
      </w:r>
    </w:p>
    <w:p>
      <w:pPr>
        <w:jc w:val="right"/>
      </w:pPr>
      <w:r>
        <w:rPr>
          <w:b/>
        </w:rPr>
        <w:t xml:space="preserve">WITHDRAWN 03/04/2022</w:t>
      </w:r>
    </w:p>
    <w:p>
      <w:pPr>
        <w:spacing w:before="0" w:after="0" w:line="408" w:lineRule="exact"/>
        <w:ind w:left="0" w:right="0" w:firstLine="576"/>
        <w:jc w:val="left"/>
      </w:pPr>
      <w:r>
        <w:rPr/>
        <w:t xml:space="preserve">On page 7, after line 35,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Beginning July 1, 2022, the office of the insurance commissioner, in consultation with the Washington health benefit exchange, shall study and analyze how increasing eligibility for charity care impacts enrollment in high deductible health plans over a four-year time period.</w:t>
      </w:r>
    </w:p>
    <w:p>
      <w:pPr>
        <w:spacing w:before="0" w:after="0" w:line="408" w:lineRule="exact"/>
        <w:ind w:left="0" w:right="0" w:firstLine="576"/>
        <w:jc w:val="left"/>
      </w:pPr>
      <w:r>
        <w:rPr/>
        <w:t xml:space="preserve">(2) By September 1, 2026, the office of the insurance commissioner shall report to the health care committees of the legislature enrollment trends in high deductible plans from July 1, 2022, through June 30, 2026. The report shall include the number of individuals enrolled in high deductible plans for each year and by each county.</w:t>
      </w:r>
    </w:p>
    <w:p>
      <w:pPr>
        <w:spacing w:before="0" w:after="0" w:line="408" w:lineRule="exact"/>
        <w:ind w:left="0" w:right="0" w:firstLine="576"/>
        <w:jc w:val="left"/>
      </w:pPr>
      <w:r>
        <w:rPr/>
        <w:t xml:space="preserve">(3) This section expires January 1, 2027."</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8, beginning on line 4, strike "and creating a new section." and insert "creating new sections; and providing an expiration date."</w:t>
      </w:r>
    </w:p>
    <w:p>
      <w:pPr>
        <w:spacing w:before="0" w:after="0" w:line="408" w:lineRule="exact"/>
        <w:ind w:left="0" w:right="0" w:firstLine="576"/>
        <w:jc w:val="left"/>
      </w:pPr>
      <w:r>
        <w:rPr>
          <w:u w:val="single"/>
        </w:rPr>
        <w:t xml:space="preserve">EFFECT:</w:t>
      </w:r>
      <w:r>
        <w:rPr/>
        <w:t xml:space="preserve"> Requires OIC in consultation with the Exchange to study, analyze, and report on enrollment in high deductible plans from July 1, 2022, to June 30, 2026.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d39202c8c34374" /></Relationships>
</file>