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e684a63fa4f15" /></Relationships>
</file>

<file path=word/document.xml><?xml version="1.0" encoding="utf-8"?>
<w:document xmlns:w="http://schemas.openxmlformats.org/wordprocessingml/2006/main">
  <w:body>
    <w:p>
      <w:r>
        <w:rPr>
          <w:b/>
        </w:rPr>
        <w:r>
          <w:rPr/>
          <w:t xml:space="preserve">1630-S.E</w:t>
        </w:r>
      </w:r>
      <w:r>
        <w:rPr>
          <w:b/>
        </w:rPr>
        <w:t xml:space="preserve"> </w:t>
        <w:t xml:space="preserve">AMS</w:t>
      </w:r>
      <w:r>
        <w:rPr>
          <w:b/>
        </w:rPr>
        <w:t xml:space="preserve"> </w:t>
        <w:r>
          <w:rPr/>
          <w:t xml:space="preserve">SHOR</w:t>
        </w:r>
      </w:r>
      <w:r>
        <w:rPr>
          <w:b/>
        </w:rPr>
        <w:t xml:space="preserve"> </w:t>
        <w:r>
          <w:rPr/>
          <w:t xml:space="preserve">S5159.1</w:t>
        </w:r>
      </w:r>
      <w:r>
        <w:rPr>
          <w:b/>
        </w:rPr>
        <w:t xml:space="preserve"> - NOT FOR FLOOR USE</w:t>
      </w:r>
    </w:p>
    <w:p>
      <w:pPr>
        <w:ind w:left="0" w:right="0" w:firstLine="576"/>
      </w:pPr>
    </w:p>
    <w:p>
      <w:pPr>
        <w:spacing w:before="480" w:after="0" w:line="408" w:lineRule="exact"/>
      </w:pPr>
      <w:r>
        <w:rPr>
          <w:b/>
          <w:u w:val="single"/>
        </w:rPr>
        <w:t xml:space="preserve">ESHB 1630</w:t>
      </w:r>
      <w:r>
        <w:t xml:space="preserve"> -</w:t>
      </w:r>
      <w:r>
        <w:t xml:space="preserve"> </w:t>
        <w:t xml:space="preserve">S AMD</w:t>
      </w:r>
      <w:r>
        <w:t xml:space="preserve"> </w:t>
      </w:r>
      <w:r>
        <w:rPr>
          <w:b/>
        </w:rPr>
        <w:t xml:space="preserve">1314</w:t>
      </w:r>
    </w:p>
    <w:p>
      <w:pPr>
        <w:spacing w:before="0" w:after="0" w:line="408" w:lineRule="exact"/>
        <w:ind w:left="0" w:right="0" w:firstLine="576"/>
        <w:jc w:val="left"/>
      </w:pPr>
      <w:r>
        <w:rPr/>
        <w:t xml:space="preserve">By Senator Short</w:t>
      </w:r>
    </w:p>
    <w:p>
      <w:pPr>
        <w:jc w:val="right"/>
      </w:pPr>
      <w:r>
        <w:rPr>
          <w:b/>
        </w:rPr>
        <w:t xml:space="preserve">NOT ADOPTED 03/01/2022</w:t>
      </w:r>
    </w:p>
    <w:p>
      <w:pPr>
        <w:spacing w:before="0" w:after="0" w:line="408" w:lineRule="exact"/>
        <w:ind w:left="0" w:right="0" w:firstLine="576"/>
        <w:jc w:val="left"/>
      </w:pPr>
      <w:r>
        <w:rPr/>
        <w:t xml:space="preserve">On page 5, line 32, after "duty." insert "</w:t>
      </w:r>
      <w:r>
        <w:rPr>
          <w:u w:val="single"/>
        </w:rPr>
        <w:t xml:space="preserve">Fully uniformed color guard and honor guard affiliated with a veterans' service organization recognized by the Washington department of veterans affairs, or affiliated with the national sons of the American revolution or sons of union veterans of the civil war, are exempt from this section when carrying a firearm or other weapon while actively participating in, walking to, and leaving permitted events. The department of enterprise services may make such reasonable rules and orders necessary for the proper administration and enforcement of this subsection.</w:t>
      </w:r>
      <w:r>
        <w:rPr/>
        <w:t xml:space="preserve">"</w:t>
      </w:r>
    </w:p>
    <w:p>
      <w:pPr>
        <w:spacing w:before="0" w:after="0" w:line="408" w:lineRule="exact"/>
        <w:ind w:left="0" w:right="0" w:firstLine="576"/>
        <w:jc w:val="left"/>
      </w:pPr>
      <w:r>
        <w:rPr>
          <w:u w:val="single"/>
        </w:rPr>
        <w:t xml:space="preserve">EFFECT:</w:t>
      </w:r>
      <w:r>
        <w:rPr/>
        <w:t xml:space="preserve"> Exempts fully uniformed color guard and honor guard affiliated with a veterans' service organization recognized by the Washington Department of Veterans Affairs or affiliated with the national Sons of the American Revolution or Sons of Union Veterans of the Civil War from liability when carrying a firearm or other weapon while actively participating in, walking to, and leaving permitted events on the capitol campus; city, town, county, or other municipality building used in connection with meetings of the local governing body; or any location of a public meeting or hearing of the local governing body during the hearing or meeting. Allows the Department of Enterprise Services to make such reasonable rules and orders necessary to properly administer and enforce exemptions for authorized law enforcement, members of the armed forces, and fully uniformed color guard and honor guard.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982a64fcf4fac" /></Relationships>
</file>