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540d7bdfe4f6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S5270.1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19, strike all of sections 3 through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9, after "insert" strike all material through "RCW." on line 13 and insert "and amending RCW 36.70A.697, 36.70A.698, and 36.70A.070."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provisions prohibiting governing documents and declarations of homeowners' associations, condominium and apartment associations, and common interest communities, and restrictive covenants/deed restrictions, created after March 1, 2022, from preventing ADU construction or development.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provisions prohibiting GMA cities and counties from being held liable for issuing a permit for ADU construction that would violate governing documents and declarations of homeowners' associations, condominium and apartment associations, and common interest communities, and restrictive covenants/deed restrictions.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e479b60a74f72" /></Relationships>
</file>