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142f5b8ed45f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1769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S5104.1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1769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12, after "</w:t>
      </w:r>
      <w:r>
        <w:rPr>
          <w:strike/>
        </w:rPr>
        <w:t xml:space="preserve">city</w:t>
      </w:r>
      <w:r>
        <w:rPr/>
        <w:t xml:space="preserve">))" strike all material through "</w:t>
      </w:r>
      <w:r>
        <w:rPr>
          <w:u w:val="single"/>
        </w:rPr>
        <w:t xml:space="preserve">sooner</w:t>
      </w:r>
      <w:r>
        <w:rPr/>
        <w:t xml:space="preserve">" on line 13 and insert "</w:t>
      </w:r>
      <w:r>
        <w:rPr>
          <w:u w:val="single"/>
        </w:rPr>
        <w:t xml:space="preserve">or until the expiration of the community municipal corporation councilmember terms, whichever is sooner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expiration of a community municipal corporation to be four years or at the end of community councilmembers terms, whichever is soonest.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85ccbd57549a1" /></Relationships>
</file>