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882c1710bd41d1"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MUZZ</w:t>
        </w:r>
      </w:r>
      <w:r>
        <w:rPr>
          <w:b/>
        </w:rPr>
        <w:t xml:space="preserve"> </w:t>
        <w:r>
          <w:rPr/>
          <w:t xml:space="preserve">S5036.2</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1265</w:t>
      </w:r>
    </w:p>
    <w:p>
      <w:pPr>
        <w:spacing w:before="0" w:after="0" w:line="408" w:lineRule="exact"/>
        <w:ind w:left="0" w:right="0" w:firstLine="576"/>
        <w:jc w:val="left"/>
      </w:pPr>
      <w:r>
        <w:rPr/>
        <w:t xml:space="preserve">By Senator Muzzall</w:t>
      </w:r>
    </w:p>
    <w:p>
      <w:pPr>
        <w:jc w:val="right"/>
      </w:pPr>
    </w:p>
    <w:p>
      <w:pPr>
        <w:spacing w:before="0" w:after="0" w:line="408" w:lineRule="exact"/>
        <w:ind w:left="0" w:right="0" w:firstLine="576"/>
        <w:jc w:val="left"/>
      </w:pPr>
      <w:r>
        <w:rPr/>
        <w:t xml:space="preserve">On page 4,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(1) Any changes to the Washington state energy code for residential buildings must require a home affordability cost analysis provided by the state building code council to determine whether the changes increase or decrease the cost of accessing housing including, but not limited to, duplexes, triplexes, and other similar missing middle housing options.</w:t>
      </w:r>
    </w:p>
    <w:p>
      <w:pPr>
        <w:spacing w:before="0" w:after="0" w:line="408" w:lineRule="exact"/>
        <w:ind w:left="0" w:right="0" w:firstLine="576"/>
        <w:jc w:val="left"/>
      </w:pPr>
      <w:r>
        <w:rPr/>
        <w:t xml:space="preserve">(2) The state building code council may contract with a public or private organization to conduct the home affordability cost analysis required in subsection (1) of this section."</w:t>
      </w:r>
    </w:p>
    <w:p>
      <w:pPr>
        <w:spacing w:before="0" w:after="0" w:line="408" w:lineRule="exact"/>
        <w:ind w:left="0" w:right="0" w:firstLine="576"/>
        <w:jc w:val="left"/>
      </w:pPr>
      <w:r>
        <w:rPr/>
        <w:t xml:space="preserve">On page 4, line 14, after "19.27A.020;" insert "adding a new section to chapter 19.27A RCW;"</w:t>
      </w:r>
    </w:p>
    <w:p>
      <w:pPr>
        <w:spacing w:before="0" w:after="0" w:line="408" w:lineRule="exact"/>
        <w:ind w:left="0" w:right="0" w:firstLine="576"/>
        <w:jc w:val="left"/>
      </w:pPr>
      <w:r>
        <w:rPr>
          <w:u w:val="single"/>
        </w:rPr>
        <w:t xml:space="preserve">EFFECT:</w:t>
      </w:r>
      <w:r>
        <w:rPr/>
        <w:t xml:space="preserve"> Adds a requirement for a home affordability cost analysis to be provided by the State Building Code Council for any change to the Washington state energy code. Authorizes the State Building Code Council to contract with a public or private organization to conduct the study.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132e4a1ae462e" /></Relationships>
</file>