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21635b8294c31"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SHOR</w:t>
        </w:r>
      </w:r>
      <w:r>
        <w:rPr>
          <w:b/>
        </w:rPr>
        <w:t xml:space="preserve"> </w:t>
        <w:r>
          <w:rPr/>
          <w:t xml:space="preserve">S5143.1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1271</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4, after line 11,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w:t>
      </w:r>
      <w:r>
        <w:t>((</w:t>
      </w:r>
      <w:r>
        <w:rPr>
          <w:strike/>
        </w:rPr>
        <w:t xml:space="preserve">increase the energy efficiency</w:t>
      </w:r>
      <w:r>
        <w:t>))</w:t>
      </w:r>
      <w:r>
        <w:rPr/>
        <w:t xml:space="preserve"> </w:t>
      </w:r>
      <w:r>
        <w:rPr>
          <w:u w:val="single"/>
        </w:rPr>
        <w:t xml:space="preserve">decrease the construction costs</w:t>
      </w:r>
      <w:r>
        <w:rPr/>
        <w:t xml:space="preserve"> of newly constructed residential buildings. Decisions to amend the Washington state energy code for residential structures shall be made prior to December 1</w:t>
      </w:r>
      <w:r>
        <w:rPr>
          <w:u w:val="single"/>
        </w:rPr>
        <w:t xml:space="preserve">st</w:t>
      </w:r>
      <w:r>
        <w:rPr/>
        <w:t xml:space="preserve"> of any year and shall not take effect before the end of the regular legislative session in the next year.</w:t>
      </w:r>
    </w:p>
    <w:p>
      <w:pPr>
        <w:spacing w:before="0" w:after="0" w:line="408" w:lineRule="exact"/>
        <w:ind w:left="0" w:right="0" w:firstLine="576"/>
        <w:jc w:val="left"/>
      </w:pPr>
      <w:r>
        <w:rPr>
          <w:u w:val="single"/>
        </w:rPr>
        <w:t xml:space="preserve">(2) The state building code council shall delay implementation of the Washington state energy code for residential structures, 2021 edition. The state building code council must review and amend the Washington state energy code for residential structures, 2021 edition, by January 1, 2024, for implementation by July 1, 2024. The review and amendments to the Washington state energy code for residential structures, 2021 edition, must be for the purpose of reducing construction costs and providing the least burdensome alternatives for compliance. The state building code council may not increase, but may decrease, the energy efficiency requirements in the Washington state energy code for residential structures, 2021 edition.</w:t>
      </w:r>
      <w:r>
        <w:rPr/>
        <w:t xml:space="preserve">"</w:t>
      </w:r>
    </w:p>
    <w:p>
      <w:pPr>
        <w:spacing w:before="0" w:after="0" w:line="408" w:lineRule="exact"/>
        <w:ind w:left="0" w:right="0" w:firstLine="576"/>
        <w:jc w:val="left"/>
      </w:pPr>
      <w:r>
        <w:rPr/>
        <w:t xml:space="preserve">On page 4, line 14, after "19.27A.015," strike "and 19.27A.020" and insert "19.27A.020, and 19.27A.045"</w:t>
      </w:r>
    </w:p>
    <w:p>
      <w:pPr>
        <w:spacing w:before="0" w:after="0" w:line="408" w:lineRule="exact"/>
        <w:ind w:left="0" w:right="0" w:firstLine="576"/>
        <w:jc w:val="left"/>
      </w:pPr>
      <w:r>
        <w:rPr>
          <w:u w:val="single"/>
        </w:rPr>
        <w:t xml:space="preserve">EFFECT:</w:t>
      </w:r>
      <w:r>
        <w:rPr/>
        <w:t xml:space="preserve"> Authorizes the state building code council to amend any provision of the Washington state energy code to decrease construction costs. Requires the state building code council to delay implementation of the Washington state energy code for residential structures, 2021 edition, and review and amend the code to reduce construction costs and provide alternatives for compliance. Prevents the state building code council from increasing the energy efficiency requirements in the Washington state energy code.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d14f32ea949dc" /></Relationships>
</file>