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8c9dddc544c4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S4825.2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6, strike all of subsection (7)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22, after "employment." strike all material through "provisions." on line 23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1795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 of the title, after "sections;"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 of the title, after "49.44.210" strike "; and prescribing penalties"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allowing for liability in a civil cause of action for actual or statutory damages.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558767341490d" /></Relationships>
</file>