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b69668f844162" /></Relationships>
</file>

<file path=word/document.xml><?xml version="1.0" encoding="utf-8"?>
<w:document xmlns:w="http://schemas.openxmlformats.org/wordprocessingml/2006/main">
  <w:body>
    <w:p>
      <w:r>
        <w:rPr>
          <w:b/>
        </w:rPr>
        <w:r>
          <w:rPr/>
          <w:t xml:space="preserve">1812-S2.E</w:t>
        </w:r>
      </w:r>
      <w:r>
        <w:rPr>
          <w:b/>
        </w:rPr>
        <w:t xml:space="preserve"> </w:t>
        <w:t xml:space="preserve">AMS</w:t>
      </w:r>
      <w:r>
        <w:rPr>
          <w:b/>
        </w:rPr>
        <w:t xml:space="preserve"> </w:t>
        <w:r>
          <w:rPr/>
          <w:t xml:space="preserve">WARN</w:t>
        </w:r>
      </w:r>
      <w:r>
        <w:rPr>
          <w:b/>
        </w:rPr>
        <w:t xml:space="preserve"> </w:t>
        <w:r>
          <w:rPr/>
          <w:t xml:space="preserve">S5158.1</w:t>
        </w:r>
      </w:r>
      <w:r>
        <w:rPr>
          <w:b/>
        </w:rPr>
        <w:t xml:space="preserve"> - NOT FOR FLOOR USE</w:t>
      </w:r>
    </w:p>
    <w:p>
      <w:pPr>
        <w:ind w:left="0" w:right="0" w:firstLine="576"/>
      </w:pPr>
    </w:p>
    <w:p>
      <w:pPr>
        <w:spacing w:before="480" w:after="0" w:line="408" w:lineRule="exact"/>
      </w:pPr>
      <w:r>
        <w:rPr>
          <w:b/>
          <w:u w:val="single"/>
        </w:rPr>
        <w:t xml:space="preserve">E2SHB 1812</w:t>
      </w:r>
      <w:r>
        <w:t xml:space="preserve"> -</w:t>
      </w:r>
      <w:r>
        <w:t xml:space="preserve"> </w:t>
        <w:t xml:space="preserve">S AMD TO ENET COMM AMD (S-4749.4/22)</w:t>
      </w:r>
      <w:r>
        <w:t xml:space="preserve"> </w:t>
      </w:r>
      <w:r>
        <w:rPr>
          <w:b/>
        </w:rPr>
        <w:t xml:space="preserve">1338</w:t>
      </w:r>
    </w:p>
    <w:p>
      <w:pPr>
        <w:spacing w:before="0" w:after="0" w:line="408" w:lineRule="exact"/>
        <w:ind w:left="0" w:right="0" w:firstLine="576"/>
        <w:jc w:val="left"/>
      </w:pPr>
      <w:r>
        <w:rPr/>
        <w:t xml:space="preserve">By Senator Warnick</w:t>
      </w:r>
    </w:p>
    <w:p>
      <w:pPr>
        <w:jc w:val="right"/>
      </w:pPr>
      <w:r>
        <w:rPr>
          <w:b/>
        </w:rPr>
        <w:t xml:space="preserve">NOT ADOPTED 03/03/2022</w:t>
      </w:r>
    </w:p>
    <w:p>
      <w:pPr>
        <w:spacing w:before="0" w:after="0" w:line="408" w:lineRule="exact"/>
        <w:ind w:left="0" w:right="0" w:firstLine="576"/>
        <w:jc w:val="left"/>
      </w:pPr>
      <w:r>
        <w:rPr/>
        <w:t xml:space="preserve">On page 20, line 3, after "(3)(a)" insert "</w:t>
      </w:r>
      <w:r>
        <w:rPr>
          <w:u w:val="single"/>
        </w:rPr>
        <w:t xml:space="preserve">After the council submits a draft certification agreement, a local government that is aggrieved by the council's decision may appeal the council's decision to the growth management hearings board. The growth management hearings board's review under this subsection is limited to whether the draft certification agreement would authorize construction of a project under RCW 80.50.060 that is not consistent with chapter 36.70A RCW or a local government's comprehensive plan or development regulations adopted pursuant to chapter 36.70A RCW.</w:t>
      </w:r>
    </w:p>
    <w:p>
      <w:pPr>
        <w:spacing w:before="0" w:after="0" w:line="408" w:lineRule="exact"/>
        <w:ind w:left="0" w:right="0" w:firstLine="576"/>
        <w:jc w:val="left"/>
      </w:pPr>
      <w:r>
        <w:rPr>
          <w:u w:val="single"/>
        </w:rPr>
        <w:t xml:space="preserve">(b) If a local government appeals the council's decision to the growth management hearings board under (a) of this subsection, the governor may not approve the application or execute the draft certification agreement until issuance of a final order from the growth management hearings board.</w:t>
      </w:r>
    </w:p>
    <w:p>
      <w:pPr>
        <w:spacing w:before="0" w:after="0" w:line="408" w:lineRule="exact"/>
        <w:ind w:left="0" w:right="0" w:firstLine="576"/>
        <w:jc w:val="left"/>
      </w:pPr>
      <w:r>
        <w:rPr>
          <w:u w:val="single"/>
        </w:rPr>
        <w:t xml:space="preserve">(4)(a)</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32, after line 12,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23</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w:t>
      </w:r>
      <w:r>
        <w:t>((</w:t>
      </w:r>
      <w:r>
        <w:rPr>
          <w:strike/>
        </w:rPr>
        <w:t xml:space="preserve">or</w:t>
      </w:r>
      <w:r>
        <w:t>))</w:t>
      </w:r>
      <w:r>
        <w:rPr/>
        <w:t xml:space="preserve"> chapter 43.21C RCW as it relates to plans, development regulations, or amendments, adopted under RCW 36.70A.040 or chapter 90.58 RCW</w:t>
      </w:r>
      <w:r>
        <w:rPr>
          <w:u w:val="single"/>
        </w:rPr>
        <w:t xml:space="preserve">, or the requirements of this chapter as they relate to certification agreements where an appeal to the growth management hearings board is authorized under RCW 80.50.100</w:t>
      </w:r>
      <w:r>
        <w:rPr/>
        <w:t xml:space="preserve">.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twenty-year</w:t>
      </w:r>
      <w:r>
        <w:t>))</w:t>
      </w:r>
      <w:r>
        <w:rPr/>
        <w:t xml:space="preserve"> </w:t>
      </w:r>
      <w:r>
        <w:rPr>
          <w:u w:val="single"/>
        </w:rPr>
        <w:t xml:space="preserve">20-year</w:t>
      </w:r>
      <w:r>
        <w:rPr/>
        <w:t xml:space="preserve">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32, line 27, after "80.50.090," strike "and 43.79A.040" and insert "43.79A.040, and 36.70A.280"</w:t>
      </w:r>
    </w:p>
    <w:p>
      <w:pPr>
        <w:spacing w:before="0" w:after="0" w:line="408" w:lineRule="exact"/>
        <w:ind w:left="0" w:right="0" w:firstLine="576"/>
        <w:jc w:val="left"/>
      </w:pPr>
      <w:r>
        <w:rPr>
          <w:u w:val="single"/>
        </w:rPr>
        <w:t xml:space="preserve">EFFECT:</w:t>
      </w:r>
      <w:r>
        <w:rPr/>
        <w:t xml:space="preserve"> Authorizes a local government to appeal the Energy Facility Site Evaluation Council (EFSEC)'s decision to the Growth Management Hearings Board (board). The board's review is limited to whether EFSEC's draft certification agreement would authorize construction of a project that is not consistent with the Growth Management Act or a local government's comprehensive plan or development regulations.</w:t>
      </w:r>
    </w:p>
    <w:p>
      <w:pPr>
        <w:spacing w:before="0" w:after="0" w:line="408" w:lineRule="exact"/>
        <w:ind w:left="0" w:right="0" w:firstLine="576"/>
        <w:jc w:val="left"/>
      </w:pPr>
      <w:r>
        <w:rPr/>
        <w:t xml:space="preserve">Directs that if a local government appeals EFSEC's decision to the board, the governor may not approve the application or execute the draft certification agreement until issuance of a final order from the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ef24366dea4e43" /></Relationships>
</file>