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78a07453d41d5" /></Relationships>
</file>

<file path=word/document.xml><?xml version="1.0" encoding="utf-8"?>
<w:document xmlns:w="http://schemas.openxmlformats.org/wordprocessingml/2006/main">
  <w:body>
    <w:p>
      <w:r>
        <w:rPr>
          <w:b/>
        </w:rPr>
        <w:r>
          <w:rPr/>
          <w:t xml:space="preserve">1821-S.E</w:t>
        </w:r>
      </w:r>
      <w:r>
        <w:rPr>
          <w:b/>
        </w:rPr>
        <w:t xml:space="preserve"> </w:t>
        <w:t xml:space="preserve">AMS</w:t>
      </w:r>
      <w:r>
        <w:rPr>
          <w:b/>
        </w:rPr>
        <w:t xml:space="preserve"> </w:t>
        <w:r>
          <w:rPr/>
          <w:t xml:space="preserve">HLTC</w:t>
        </w:r>
      </w:r>
      <w:r>
        <w:rPr>
          <w:b/>
        </w:rPr>
        <w:t xml:space="preserve"> </w:t>
        <w:r>
          <w:rPr/>
          <w:t xml:space="preserve">S4903.1</w:t>
        </w:r>
      </w:r>
      <w:r>
        <w:rPr>
          <w:b/>
        </w:rPr>
        <w:t xml:space="preserve"> - NOT FOR FLOOR USE</w:t>
      </w:r>
    </w:p>
    <w:p>
      <w:pPr>
        <w:ind w:left="0" w:right="0" w:firstLine="576"/>
      </w:pPr>
    </w:p>
    <w:p>
      <w:pPr>
        <w:spacing w:before="480" w:after="0" w:line="408" w:lineRule="exact"/>
      </w:pPr>
      <w:r>
        <w:rPr>
          <w:b/>
          <w:u w:val="single"/>
        </w:rPr>
        <w:t xml:space="preserve">ESHB 1821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w:t>
      </w:r>
      <w:r>
        <w:rPr>
          <w:u w:val="single"/>
        </w:rPr>
        <w:t xml:space="preserve">provider providing audio-only telemedicine has access to sufficient health records to ensure safe, effective, and appropriate care services and:</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at the same</w:t>
      </w:r>
      <w:r>
        <w:rPr/>
        <w:t xml:space="preserve"> clinic</w:t>
      </w:r>
      <w:r>
        <w:rPr>
          <w:u w:val="single"/>
        </w:rPr>
        <w:t xml:space="preserve">, or by the same integrated delivery system operated by a carrier licensed under chapter 48.44 or 48.46 RCW</w:t>
      </w:r>
      <w:r>
        <w:rPr/>
        <w:t xml:space="preserve"> as the provider providing audio-only telemedicine</w:t>
      </w:r>
      <w:r>
        <w:rPr>
          <w:u w:val="single"/>
        </w:rPr>
        <w:t xml:space="preserve">;</w:t>
      </w:r>
      <w:r>
        <w:rPr/>
        <w:t xml:space="preserve"> or </w:t>
      </w:r>
      <w:r>
        <w:t>((</w:t>
      </w:r>
      <w:r>
        <w:rPr>
          <w:strike/>
        </w:rPr>
        <w:t xml:space="preserve">the</w:t>
      </w:r>
      <w:r>
        <w:t>))</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or at least one real-time interactive appointment using both audio and video technology, with the covered person and has provided relevant medical information to the provider providing audio-only telemedicine</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ESHB 1821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03/01/2022</w:t>
      </w:r>
    </w:p>
    <w:p>
      <w:pPr>
        <w:spacing w:before="0" w:after="0" w:line="408" w:lineRule="exact"/>
        <w:ind w:left="0" w:right="0" w:firstLine="576"/>
        <w:jc w:val="left"/>
      </w:pPr>
      <w:r>
        <w:rPr/>
        <w:t xml:space="preserve">On page 1, line 2 of the title, after "telemedicine;" strike the remainder of the title and insert "amending RCW 41.05.700, 48.43.735, and 74.09.325; reenacting and amending RCW 71.24.335; and creating a new section."</w:t>
      </w:r>
    </w:p>
    <w:p>
      <w:pPr>
        <w:spacing w:before="0" w:after="0" w:line="408" w:lineRule="exact"/>
        <w:ind w:left="0" w:right="0" w:firstLine="576"/>
        <w:jc w:val="left"/>
      </w:pPr>
      <w:r>
        <w:rPr>
          <w:u w:val="single"/>
        </w:rPr>
        <w:t xml:space="preserve">EFFECT:</w:t>
      </w:r>
      <w:r>
        <w:rPr/>
        <w:t xml:space="preserve"> Modifies the definition of "established relationship" to allow a relationship to be established for physical health services through a telemedicine visit that includes both audio and video technology.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f9ae754bf49d4" /></Relationships>
</file>