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43ff77b5b410a"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LCTA</w:t>
        </w:r>
      </w:r>
      <w:r>
        <w:rPr>
          <w:b/>
        </w:rPr>
        <w:t xml:space="preserve"> </w:t>
        <w:r>
          <w:rPr/>
          <w:t xml:space="preserve">S4929.1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musculoskeletal injuries are a leading cause of disability, accounting for more than 130,000,000 patient visits to health care providers annually. These injuries cover a range of conditions related to overexertion and repetitive motion, such as pinched nerves, sprains, hernias, and connective tissue diseases. Musculoskeletal conditions are the number one reason for visits to a physician, affecting nearly half of all Americans above 18 years of age.</w:t>
      </w:r>
    </w:p>
    <w:p>
      <w:pPr>
        <w:spacing w:before="0" w:after="0" w:line="408" w:lineRule="exact"/>
        <w:ind w:left="0" w:right="0" w:firstLine="576"/>
        <w:jc w:val="left"/>
      </w:pPr>
      <w:r>
        <w:rPr/>
        <w:t xml:space="preserve">(2) The legislature finds that work-related musculoskeletal injuries account for at least one-third of all nonfatal work injuries, however, an analysis of Washington state's workers' compensation claims data from 1999 to 2013 found that work-related musculoskeletal disorders declined an estimated 5.4 percent each year over the study period, a greater decline than for claims from other types of injury.</w:t>
      </w:r>
    </w:p>
    <w:p>
      <w:pPr>
        <w:spacing w:before="0" w:after="0" w:line="408" w:lineRule="exact"/>
        <w:ind w:left="0" w:right="0" w:firstLine="576"/>
        <w:jc w:val="left"/>
      </w:pPr>
      <w:r>
        <w:rPr/>
        <w:t xml:space="preserve">(3) The legislature finds that many of Washington state's critical industries, including agriculture and health care, are described by the federal bureau of labor statistics as high-risk industries for musculoskeletal injuries. These are also industries that are currently experiencing significant staffing shortages. Further, these injuries lead to high employer costs including absenteeism, decreased productivity, and increased costs for health care, disability, and workers' compensation, among other costs.</w:t>
      </w:r>
    </w:p>
    <w:p>
      <w:pPr>
        <w:spacing w:before="0" w:after="0" w:line="408" w:lineRule="exact"/>
        <w:ind w:left="0" w:right="0" w:firstLine="576"/>
        <w:jc w:val="left"/>
      </w:pPr>
      <w:r>
        <w:rPr/>
        <w:t xml:space="preserve">(4) Initiative Measure No. 841, approved by the voters in 2003, repealed existing ergonomic regulations and barred the department of labor and industries from regulating working practices to address musculoskeletal injuries. The legislature finds that the absence of regulatorily authority in this important area has contributed to increases in workplace injuries and costs.</w:t>
      </w:r>
    </w:p>
    <w:p>
      <w:pPr>
        <w:spacing w:before="0" w:after="0" w:line="408" w:lineRule="exact"/>
        <w:ind w:left="0" w:right="0" w:firstLine="576"/>
        <w:jc w:val="left"/>
      </w:pPr>
      <w:r>
        <w:rPr/>
        <w:t xml:space="preserve">(5) The legislature therefore intends to repeal the prohibition on regulating working practices related to musculoskeletal injuries, thereby allowing targeted safety efforts to more effectively and efficiently prevent these needless workplace injuries. By removing this outdated barrier, the legislature will restore the state's ability to more comprehensively address important workplace safety issues.</w:t>
      </w:r>
    </w:p>
    <w:p>
      <w:pPr>
        <w:spacing w:before="0" w:after="0" w:line="408" w:lineRule="exact"/>
        <w:ind w:left="0" w:right="0" w:firstLine="576"/>
        <w:jc w:val="left"/>
      </w:pPr>
      <w:r>
        <w:rPr/>
        <w:t xml:space="preserve">(6) Washington has one of the most robust, no-cost, professional safety and health consultation services available anywhere in the nation to assist employers to fulfill their responsibilities to provide a safe and healthful workplace. The legislature recognizes small businesses may be in greatest need of this expertise. Therefore, the legislature further intends that the department of labor and industries provides educational and technical support to small businesses related to ergonomic hazards and includes compliance assistance as part of the adoption of any ergonomic regulations. These efforts should be coordinated with business associations, including those representing small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370</w:t>
      </w:r>
      <w:r>
        <w:rPr/>
        <w:t xml:space="preserve"> and 2004 c 1 s 2 are each amended to read as follows:</w:t>
      </w:r>
    </w:p>
    <w:p>
      <w:pPr>
        <w:spacing w:before="0" w:after="0" w:line="408" w:lineRule="exact"/>
        <w:ind w:left="0" w:right="0" w:firstLine="576"/>
        <w:jc w:val="left"/>
      </w:pPr>
      <w:r>
        <w:rP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r>
        <w:t>((</w:t>
      </w:r>
      <w:r>
        <w:rPr>
          <w:strike/>
        </w:rPr>
        <w:t xml:space="preserve">The</w:t>
      </w:r>
      <w:r>
        <w:t>))</w:t>
      </w:r>
      <w:r>
        <w:rPr/>
        <w:t xml:space="preserve"> </w:t>
      </w:r>
      <w:r>
        <w:rPr>
          <w:u w:val="single"/>
        </w:rPr>
        <w:t xml:space="preserve">For employee home offices, the</w:t>
      </w:r>
      <w:r>
        <w:rPr/>
        <w:t xml:space="preserve"> director shall not have the authority to adopt any new or amended rules dealing with musculoskeletal disorders, or that deal with the same or similar activities as these rules being repealed, until and to the extent </w:t>
      </w:r>
      <w:r>
        <w:rPr>
          <w:u w:val="single"/>
        </w:rPr>
        <w:t xml:space="preserve">comparable rules applying to employee home offices are</w:t>
      </w:r>
      <w:r>
        <w:rPr/>
        <w:t xml:space="preserve"> required by congress or the federal occupational safety and health administration.</w:t>
      </w:r>
    </w:p>
    <w:p>
      <w:pPr>
        <w:spacing w:before="0" w:after="0" w:line="408" w:lineRule="exact"/>
        <w:ind w:left="0" w:right="0" w:firstLine="576"/>
        <w:jc w:val="left"/>
      </w:pPr>
      <w:r>
        <w:rPr>
          <w:u w:val="single"/>
        </w:rPr>
        <w:t xml:space="preserve">Prior to January 1, 2027, the department is limited to adopting standards focusing on a particular industry or occupation and may not adopt more than one standard in any 12-month period. The first rule is limited to employers with employees performing janitorial and building cleaning services. When adopting an industry or occupation-specific rule, the department shall report the criteria for selecting the specific industry or occupation that is subject to the rule. The limit on rule making in this section does not apply to rules adopted or amended where required by the federal occupational safety and health administration.</w:t>
      </w:r>
      <w:r>
        <w:rPr/>
        <w:t xml:space="preserve">"</w:t>
      </w:r>
    </w:p>
    <w:p>
      <w:pPr>
        <w:spacing w:before="480" w:after="0" w:line="408" w:lineRule="exact"/>
      </w:pPr>
      <w:r>
        <w:rPr>
          <w:b/>
          <w:u w:val="single"/>
        </w:rPr>
        <w:t xml:space="preserve">EHB 1837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p>
    <w:p>
      <w:pPr>
        <w:spacing w:before="0" w:after="0" w:line="408" w:lineRule="exact"/>
        <w:ind w:left="0" w:right="0" w:firstLine="576"/>
        <w:jc w:val="left"/>
      </w:pPr>
      <w:r>
        <w:rPr/>
        <w:t xml:space="preserve">On page 1, line 2 of the title, after "injuries;" strike the remainder of the title and insert "amending RCW 49.17.370; and creating a new section."</w:t>
      </w:r>
    </w:p>
    <w:p>
      <w:pPr>
        <w:spacing w:before="0" w:after="0" w:line="408" w:lineRule="exact"/>
        <w:ind w:left="0" w:right="0" w:firstLine="576"/>
        <w:jc w:val="left"/>
      </w:pPr>
      <w:r>
        <w:rPr>
          <w:u w:val="single"/>
        </w:rPr>
        <w:t xml:space="preserve">EFFECT:</w:t>
      </w:r>
      <w:r>
        <w:rPr/>
        <w:t xml:space="preserve"> (1) Replaces intent section language regarding the severity of work-related musculoskeletal injuries with findings regarding a decline in such injuries over a specified period.</w:t>
      </w:r>
    </w:p>
    <w:p>
      <w:pPr>
        <w:spacing w:before="0" w:after="0" w:line="408" w:lineRule="exact"/>
        <w:ind w:left="0" w:right="0" w:firstLine="576"/>
        <w:jc w:val="left"/>
      </w:pPr>
      <w:r>
        <w:rPr/>
        <w:t xml:space="preserve">(2) Prohibits L&amp;I from adopting more than one industry standard per year until January 1, 2027. Limits the first rule to employers with employees performing janitorial and building cleaning services. Requires L&amp;I when adopting an industry-specific rule to report the criteria for selecting the specific industry that is subject to the rule.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a91f0383c2444b" /></Relationships>
</file>