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9cf5401784fe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1448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S5307.1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3, after "until" strike all material through "administration" on line 6 and insert "</w:t>
      </w:r>
      <w:r>
        <w:t>((</w:t>
      </w:r>
      <w:r>
        <w:rPr>
          <w:strike/>
        </w:rPr>
        <w:t xml:space="preserve">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causation and remedies have been conclusively established by a preponderance of the medical and scientific community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the Department of Labor and Industries from adopting more than one industry or occupation standard per year until 1-1-2027 and instead provides that the Department of Labor and Industries may not adopt similar rules until causation and remedies have been conclusively established by a preponderance of the medical and scientific community.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a621747b14caa" /></Relationships>
</file>