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9f9b2d772f481c" /></Relationships>
</file>

<file path=word/document.xml><?xml version="1.0" encoding="utf-8"?>
<w:document xmlns:w="http://schemas.openxmlformats.org/wordprocessingml/2006/main">
  <w:body>
    <w:p>
      <w:r>
        <w:rPr>
          <w:b/>
        </w:rPr>
        <w:r>
          <w:rPr/>
          <w:t xml:space="preserve">1890-S2</w:t>
        </w:r>
      </w:r>
      <w:r>
        <w:rPr>
          <w:b/>
        </w:rPr>
        <w:t xml:space="preserve"> </w:t>
        <w:t xml:space="preserve">AMS</w:t>
      </w:r>
      <w:r>
        <w:rPr>
          <w:b/>
        </w:rPr>
        <w:t xml:space="preserve"> </w:t>
        <w:r>
          <w:rPr/>
          <w:t xml:space="preserve">BH</w:t>
        </w:r>
      </w:r>
      <w:r>
        <w:rPr>
          <w:b/>
        </w:rPr>
        <w:t xml:space="preserve"> </w:t>
        <w:r>
          <w:rPr/>
          <w:t xml:space="preserve">S4764.1</w:t>
        </w:r>
      </w:r>
      <w:r>
        <w:rPr>
          <w:b/>
        </w:rPr>
        <w:t xml:space="preserve"> - NOT FOR FLOOR USE</w:t>
      </w:r>
    </w:p>
    <w:p>
      <w:pPr>
        <w:ind w:left="0" w:right="0" w:firstLine="576"/>
      </w:pPr>
      <w:r>
        <w:rPr/>
        <w:t xml:space="preserve"> </w:t>
      </w:r>
    </w:p>
    <w:p>
      <w:pPr>
        <w:spacing w:before="480" w:after="0" w:line="408" w:lineRule="exact"/>
      </w:pPr>
      <w:r>
        <w:rPr>
          <w:b/>
          <w:u w:val="single"/>
        </w:rPr>
        <w:t xml:space="preserve">2SHB 1890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2020 c 130 s 1 are each amended to read as follows:</w:t>
      </w:r>
    </w:p>
    <w:p>
      <w:pPr>
        <w:spacing w:before="0" w:after="0" w:line="408" w:lineRule="exact"/>
        <w:ind w:left="0" w:right="0" w:firstLine="576"/>
        <w:jc w:val="left"/>
      </w:pPr>
      <w:r>
        <w:rPr/>
        <w:t xml:space="preserve">(1) The children and youth behavioral health work group is established to identify barriers to and opportunities for accessing behavioral health services for children and their families, and to advise the legislature on statewide behavioral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the following members:</w:t>
      </w:r>
    </w:p>
    <w:p>
      <w:pPr>
        <w:spacing w:before="0" w:after="0" w:line="408" w:lineRule="exact"/>
        <w:ind w:left="0" w:right="0" w:firstLine="576"/>
        <w:jc w:val="left"/>
      </w:pPr>
      <w:r>
        <w:rPr/>
        <w:t xml:space="preserve">(i) One representative of behavioral health administrative services organizations;</w:t>
      </w:r>
    </w:p>
    <w:p>
      <w:pPr>
        <w:spacing w:before="0" w:after="0" w:line="408" w:lineRule="exact"/>
        <w:ind w:left="0" w:right="0" w:firstLine="576"/>
        <w:jc w:val="left"/>
      </w:pPr>
      <w:r>
        <w:rPr/>
        <w:t xml:space="preserve">(ii) One representative of community mental health agencies;</w:t>
      </w:r>
    </w:p>
    <w:p>
      <w:pPr>
        <w:spacing w:before="0" w:after="0" w:line="408" w:lineRule="exact"/>
        <w:ind w:left="0" w:right="0" w:firstLine="576"/>
        <w:jc w:val="left"/>
      </w:pPr>
      <w:r>
        <w:rPr/>
        <w:t xml:space="preserve">(iii) </w:t>
      </w:r>
      <w:r>
        <w:t>((</w:t>
      </w:r>
      <w:r>
        <w:rPr>
          <w:strike/>
        </w:rPr>
        <w:t xml:space="preserve">One representative</w:t>
      </w:r>
      <w:r>
        <w:t>))</w:t>
      </w:r>
      <w:r>
        <w:rPr/>
        <w:t xml:space="preserve"> </w:t>
      </w:r>
      <w:r>
        <w:rPr>
          <w:u w:val="single"/>
        </w:rPr>
        <w:t xml:space="preserve">Two representatives</w:t>
      </w:r>
      <w:r>
        <w:rPr/>
        <w:t xml:space="preserve"> of medicaid managed care organizations</w:t>
      </w:r>
      <w:r>
        <w:rPr>
          <w:u w:val="single"/>
        </w:rPr>
        <w:t xml:space="preserve">, one of which must provide managed care to children and youth receiving child welfare services</w:t>
      </w:r>
      <w:r>
        <w:rPr/>
        <w:t xml:space="preserve">;</w:t>
      </w:r>
    </w:p>
    <w:p>
      <w:pPr>
        <w:spacing w:before="0" w:after="0" w:line="408" w:lineRule="exact"/>
        <w:ind w:left="0" w:right="0" w:firstLine="576"/>
        <w:jc w:val="left"/>
      </w:pPr>
      <w:r>
        <w:rPr/>
        <w:t xml:space="preserve">(iv) One regional provider of co-occurring disorder services;</w:t>
      </w:r>
    </w:p>
    <w:p>
      <w:pPr>
        <w:spacing w:before="0" w:after="0" w:line="408" w:lineRule="exact"/>
        <w:ind w:left="0" w:right="0" w:firstLine="576"/>
        <w:jc w:val="left"/>
      </w:pPr>
      <w:r>
        <w:rPr/>
        <w:t xml:space="preserve">(v) One pediatrician or primary care provider;</w:t>
      </w:r>
    </w:p>
    <w:p>
      <w:pPr>
        <w:spacing w:before="0" w:after="0" w:line="408" w:lineRule="exact"/>
        <w:ind w:left="0" w:right="0" w:firstLine="576"/>
        <w:jc w:val="left"/>
      </w:pPr>
      <w:r>
        <w:rPr/>
        <w:t xml:space="preserve">(vi) One provider specializing in infant or early childhood mental health;</w:t>
      </w:r>
    </w:p>
    <w:p>
      <w:pPr>
        <w:spacing w:before="0" w:after="0" w:line="408" w:lineRule="exact"/>
        <w:ind w:left="0" w:right="0" w:firstLine="576"/>
        <w:jc w:val="left"/>
      </w:pPr>
      <w:r>
        <w:rPr/>
        <w:t xml:space="preserve">(vii) One representative who advocates for behavioral health issues on behalf of children and youth;</w:t>
      </w:r>
    </w:p>
    <w:p>
      <w:pPr>
        <w:spacing w:before="0" w:after="0" w:line="408" w:lineRule="exact"/>
        <w:ind w:left="0" w:right="0" w:firstLine="576"/>
        <w:jc w:val="left"/>
      </w:pPr>
      <w:r>
        <w:rPr/>
        <w:t xml:space="preserve">(viii) One representative of early learning and child care providers;</w:t>
      </w:r>
    </w:p>
    <w:p>
      <w:pPr>
        <w:spacing w:before="0" w:after="0" w:line="408" w:lineRule="exact"/>
        <w:ind w:left="0" w:right="0" w:firstLine="576"/>
        <w:jc w:val="left"/>
      </w:pPr>
      <w:r>
        <w:rPr/>
        <w:t xml:space="preserve">(ix) One representative of the evidence-based practice institute;</w:t>
      </w:r>
    </w:p>
    <w:p>
      <w:pPr>
        <w:spacing w:before="0" w:after="0" w:line="408" w:lineRule="exact"/>
        <w:ind w:left="0" w:right="0" w:firstLine="576"/>
        <w:jc w:val="left"/>
      </w:pPr>
      <w:r>
        <w:rPr/>
        <w:t xml:space="preserve">(x) Two parents or caregivers of children who have received behavioral health services, one of which must have a child under the age of six;</w:t>
      </w:r>
    </w:p>
    <w:p>
      <w:pPr>
        <w:spacing w:before="0" w:after="0" w:line="408" w:lineRule="exact"/>
        <w:ind w:left="0" w:right="0" w:firstLine="576"/>
        <w:jc w:val="left"/>
      </w:pPr>
      <w:r>
        <w:rPr/>
        <w:t xml:space="preserve">(xi) One representative of an education or teaching institution that provides training for mental health professionals;</w:t>
      </w:r>
    </w:p>
    <w:p>
      <w:pPr>
        <w:spacing w:before="0" w:after="0" w:line="408" w:lineRule="exact"/>
        <w:ind w:left="0" w:right="0" w:firstLine="576"/>
        <w:jc w:val="left"/>
      </w:pPr>
      <w:r>
        <w:rPr/>
        <w:t xml:space="preserve">(xii) One foster parent;</w:t>
      </w:r>
    </w:p>
    <w:p>
      <w:pPr>
        <w:spacing w:before="0" w:after="0" w:line="408" w:lineRule="exact"/>
        <w:ind w:left="0" w:right="0" w:firstLine="576"/>
        <w:jc w:val="left"/>
      </w:pPr>
      <w:r>
        <w:rPr/>
        <w:t xml:space="preserve">(xiii) One representative of providers of culturally and linguistically appropriate health services to traditionally underserved communities;</w:t>
      </w:r>
    </w:p>
    <w:p>
      <w:pPr>
        <w:spacing w:before="0" w:after="0" w:line="408" w:lineRule="exact"/>
        <w:ind w:left="0" w:right="0" w:firstLine="576"/>
        <w:jc w:val="left"/>
      </w:pPr>
      <w:r>
        <w:rPr/>
        <w:t xml:space="preserve">(xiv) One pediatrician located east of the crest of the Cascade mountains;</w:t>
      </w:r>
    </w:p>
    <w:p>
      <w:pPr>
        <w:spacing w:before="0" w:after="0" w:line="408" w:lineRule="exact"/>
        <w:ind w:left="0" w:right="0" w:firstLine="576"/>
        <w:jc w:val="left"/>
      </w:pPr>
      <w:r>
        <w:rPr/>
        <w:t xml:space="preserve">(xv) One child psychiatrist;</w:t>
      </w:r>
    </w:p>
    <w:p>
      <w:pPr>
        <w:spacing w:before="0" w:after="0" w:line="408" w:lineRule="exact"/>
        <w:ind w:left="0" w:right="0" w:firstLine="576"/>
        <w:jc w:val="left"/>
      </w:pPr>
      <w:r>
        <w:rPr/>
        <w:t xml:space="preserve">(xvi) One representative of an organization representing the interests of individuals with developmental disabilities;</w:t>
      </w:r>
    </w:p>
    <w:p>
      <w:pPr>
        <w:spacing w:before="0" w:after="0" w:line="408" w:lineRule="exact"/>
        <w:ind w:left="0" w:right="0" w:firstLine="576"/>
        <w:jc w:val="left"/>
      </w:pPr>
      <w:r>
        <w:rPr/>
        <w:t xml:space="preserve">(xvii) Two youth representatives who have received behavioral health services;</w:t>
      </w:r>
    </w:p>
    <w:p>
      <w:pPr>
        <w:spacing w:before="0" w:after="0" w:line="408" w:lineRule="exact"/>
        <w:ind w:left="0" w:right="0" w:firstLine="576"/>
        <w:jc w:val="left"/>
      </w:pPr>
      <w:r>
        <w:rPr/>
        <w:t xml:space="preserve">(xviii) One representative of a private insurance organization;</w:t>
      </w:r>
    </w:p>
    <w:p>
      <w:pPr>
        <w:spacing w:before="0" w:after="0" w:line="408" w:lineRule="exact"/>
        <w:ind w:left="0" w:right="0" w:firstLine="576"/>
        <w:jc w:val="left"/>
      </w:pPr>
      <w:r>
        <w:rPr/>
        <w:t xml:space="preserve">(xix) One representative from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 and</w:t>
      </w:r>
    </w:p>
    <w:p>
      <w:pPr>
        <w:spacing w:before="0" w:after="0" w:line="408" w:lineRule="exact"/>
        <w:ind w:left="0" w:right="0" w:firstLine="576"/>
        <w:jc w:val="left"/>
      </w:pPr>
      <w:r>
        <w:rPr/>
        <w:t xml:space="preserve">(xx) One substance use disorder professional.</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w:t>
      </w:r>
      <w:r>
        <w:t>((</w:t>
      </w:r>
      <w:r>
        <w:rPr>
          <w:strike/>
        </w:rPr>
        <w:t xml:space="preserve">four</w:t>
      </w:r>
      <w:r>
        <w:t>))</w:t>
      </w:r>
      <w:r>
        <w:rPr/>
        <w:t xml:space="preserve"> </w:t>
      </w:r>
      <w:r>
        <w:rPr>
          <w:u w:val="single"/>
        </w:rPr>
        <w:t xml:space="preserve">six</w:t>
      </w:r>
      <w:r>
        <w:rPr/>
        <w:t xml:space="preserve">,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 and youth behavioral health, including provider payment for mood, anxiety, and substance use disorder prevention, screening, diagnosis, and treatment for children and young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w:t>
      </w:r>
    </w:p>
    <w:p>
      <w:pPr>
        <w:spacing w:before="0" w:after="0" w:line="408" w:lineRule="exact"/>
        <w:ind w:left="0" w:right="0" w:firstLine="576"/>
        <w:jc w:val="left"/>
      </w:pPr>
      <w:r>
        <w:rPr/>
        <w:t xml:space="preserve">(c) Identify opportunities to remove barriers to treatment and strengthen behavioral health service delivery for children and youth;</w:t>
      </w:r>
    </w:p>
    <w:p>
      <w:pPr>
        <w:spacing w:before="0" w:after="0" w:line="408" w:lineRule="exact"/>
        <w:ind w:left="0" w:right="0" w:firstLine="576"/>
        <w:jc w:val="left"/>
      </w:pPr>
      <w:r>
        <w:rPr/>
        <w:t xml:space="preserve">(d) Determine the strategies and resources needed to:</w:t>
      </w:r>
    </w:p>
    <w:p>
      <w:pPr>
        <w:spacing w:before="0" w:after="0" w:line="408" w:lineRule="exact"/>
        <w:ind w:left="0" w:right="0" w:firstLine="576"/>
        <w:jc w:val="left"/>
      </w:pPr>
      <w:r>
        <w:rPr/>
        <w:t xml:space="preserve">(i) Improve inpatient and outpatient access to behavioral health services;</w:t>
      </w:r>
    </w:p>
    <w:p>
      <w:pPr>
        <w:spacing w:before="0" w:after="0" w:line="408" w:lineRule="exact"/>
        <w:ind w:left="0" w:right="0" w:firstLine="576"/>
        <w:jc w:val="left"/>
      </w:pPr>
      <w:r>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t xml:space="preserve">(iii) Develop and sustain system improvements to support the behavioral health needs of children and youth; and</w:t>
      </w:r>
    </w:p>
    <w:p>
      <w:pPr>
        <w:spacing w:before="0" w:after="0" w:line="408" w:lineRule="exact"/>
        <w:ind w:left="0" w:right="0" w:firstLine="576"/>
        <w:jc w:val="left"/>
      </w:pPr>
      <w:r>
        <w:rPr/>
        <w:t xml:space="preserve">(e) Consider issues and recommendations put forward by the statewide family youth system partner roundtable established in the </w:t>
      </w:r>
      <w:r>
        <w:rPr>
          <w:i/>
        </w:rPr>
        <w:t xml:space="preserve">T.R. v. Strange and McDermott</w:t>
      </w:r>
      <w:r>
        <w:rPr/>
        <w:t xml:space="preserve">, formerly the </w:t>
      </w:r>
      <w:r>
        <w:rPr>
          <w:i/>
        </w:rPr>
        <w:t xml:space="preserve">T.R. v. Dreyfus and Porter</w:t>
      </w:r>
      <w:r>
        <w:rPr/>
        <w:t xml:space="preserve">, settlement agreement.</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 The work group shall convene an advisory group 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(6)(a) </w:t>
      </w:r>
      <w:r>
        <w:rPr>
          <w:u w:val="single"/>
        </w:rPr>
        <w:t xml:space="preserve">Subject to the availability of amounts appropriated for this specific purpose, the work group shall convene an advisory group for the purpose of developing a draft strategic plan that describes:</w:t>
      </w:r>
    </w:p>
    <w:p>
      <w:pPr>
        <w:spacing w:before="0" w:after="0" w:line="408" w:lineRule="exact"/>
        <w:ind w:left="0" w:right="0" w:firstLine="576"/>
        <w:jc w:val="left"/>
      </w:pPr>
      <w:r>
        <w:rPr>
          <w:u w:val="single"/>
        </w:rPr>
        <w:t xml:space="preserve">(i) The current landscape of behavioral health services available to families in the perinatal phase, children, youth transitioning into adulthood, and the caregivers of those children and youth in Washington state, including a description of:</w:t>
      </w:r>
    </w:p>
    <w:p>
      <w:pPr>
        <w:spacing w:before="0" w:after="0" w:line="408" w:lineRule="exact"/>
        <w:ind w:left="0" w:right="0" w:firstLine="576"/>
        <w:jc w:val="left"/>
      </w:pPr>
      <w:r>
        <w:rPr>
          <w:u w:val="single"/>
        </w:rPr>
        <w:t xml:space="preserve">(A) The gaps and barriers in receiving or accessing behavioral health services, including services for co-occurring behavioral health disorders or other conditions;</w:t>
      </w:r>
    </w:p>
    <w:p>
      <w:pPr>
        <w:spacing w:before="0" w:after="0" w:line="408" w:lineRule="exact"/>
        <w:ind w:left="0" w:right="0" w:firstLine="576"/>
        <w:jc w:val="left"/>
      </w:pPr>
      <w:r>
        <w:rPr>
          <w:u w:val="single"/>
        </w:rPr>
        <w:t xml:space="preserve">(B) Access to high quality, equitable care and supports in behavioral health education and promotion, prevention, intervention, treatment, recovery, and ongoing well-being supports;</w:t>
      </w:r>
    </w:p>
    <w:p>
      <w:pPr>
        <w:spacing w:before="0" w:after="0" w:line="408" w:lineRule="exact"/>
        <w:ind w:left="0" w:right="0" w:firstLine="576"/>
        <w:jc w:val="left"/>
      </w:pPr>
      <w:r>
        <w:rPr>
          <w:u w:val="single"/>
        </w:rPr>
        <w:t xml:space="preserve">(C) The current supports and services that address emerging behavioral health issues before a diagnosis and more intensive services or clinical treatment is needed; and</w:t>
      </w:r>
    </w:p>
    <w:p>
      <w:pPr>
        <w:spacing w:before="0" w:after="0" w:line="408" w:lineRule="exact"/>
        <w:ind w:left="0" w:right="0" w:firstLine="576"/>
        <w:jc w:val="left"/>
      </w:pPr>
      <w:r>
        <w:rPr>
          <w:u w:val="single"/>
        </w:rPr>
        <w:t xml:space="preserve">(D) The current behavioral health care oversight and management of services and systems;</w:t>
      </w:r>
    </w:p>
    <w:p>
      <w:pPr>
        <w:spacing w:before="0" w:after="0" w:line="408" w:lineRule="exact"/>
        <w:ind w:left="0" w:right="0" w:firstLine="576"/>
        <w:jc w:val="left"/>
      </w:pPr>
      <w:r>
        <w:rPr>
          <w:u w:val="single"/>
        </w:rPr>
        <w:t xml:space="preserve">(ii) The vision for the behavioral health service delivery system for families in the perinatal phase, children, youth transitioning into adulthood, and the caregivers of those children and youth, including:</w:t>
      </w:r>
    </w:p>
    <w:p>
      <w:pPr>
        <w:spacing w:before="0" w:after="0" w:line="408" w:lineRule="exact"/>
        <w:ind w:left="0" w:right="0" w:firstLine="576"/>
        <w:jc w:val="left"/>
      </w:pPr>
      <w:r>
        <w:rPr>
          <w:u w:val="single"/>
        </w:rPr>
        <w:t xml:space="preserve">(A) A complete continuum of services from education, promotion, prevention, early intervention through crisis response, intensive treatment, postintervention, and recovery, as well as supports that sustain wellness in the behavioral health spectrum;</w:t>
      </w:r>
    </w:p>
    <w:p>
      <w:pPr>
        <w:spacing w:before="0" w:after="0" w:line="408" w:lineRule="exact"/>
        <w:ind w:left="0" w:right="0" w:firstLine="576"/>
        <w:jc w:val="left"/>
      </w:pPr>
      <w:r>
        <w:rPr>
          <w:u w:val="single"/>
        </w:rPr>
        <w:t xml:space="preserve">(B) How access can be provided to high quality, equitable care and supports in behavioral health education, promotion, prevention, intervention, recovery, and ongoing well-being when and where needed;</w:t>
      </w:r>
    </w:p>
    <w:p>
      <w:pPr>
        <w:spacing w:before="0" w:after="0" w:line="408" w:lineRule="exact"/>
        <w:ind w:left="0" w:right="0" w:firstLine="576"/>
        <w:jc w:val="left"/>
      </w:pPr>
      <w:r>
        <w:rPr>
          <w:u w:val="single"/>
        </w:rPr>
        <w:t xml:space="preserve">(C) How the children and youth behavioral health system must successfully pair with the 988 behavioral health crisis response described under chapter 82.86 RCW;</w:t>
      </w:r>
    </w:p>
    <w:p>
      <w:pPr>
        <w:spacing w:before="0" w:after="0" w:line="408" w:lineRule="exact"/>
        <w:ind w:left="0" w:right="0" w:firstLine="576"/>
        <w:jc w:val="left"/>
      </w:pPr>
      <w:r>
        <w:rPr>
          <w:u w:val="single"/>
        </w:rPr>
        <w:t xml:space="preserve">(D) The incremental steps needed to achieve the vision for the behavioral health service delivery system based on the current gaps and barriers for accessing behavioral health services, with estimated dates for these steps; and</w:t>
      </w:r>
    </w:p>
    <w:p>
      <w:pPr>
        <w:spacing w:before="0" w:after="0" w:line="408" w:lineRule="exact"/>
        <w:ind w:left="0" w:right="0" w:firstLine="576"/>
        <w:jc w:val="left"/>
      </w:pPr>
      <w:r>
        <w:rPr>
          <w:u w:val="single"/>
        </w:rPr>
        <w:t xml:space="preserve">(E) The oversight and management needed to ensure effective behavioral health care; and</w:t>
      </w:r>
    </w:p>
    <w:p>
      <w:pPr>
        <w:spacing w:before="0" w:after="0" w:line="408" w:lineRule="exact"/>
        <w:ind w:left="0" w:right="0" w:firstLine="576"/>
        <w:jc w:val="left"/>
      </w:pPr>
      <w:r>
        <w:rPr>
          <w:u w:val="single"/>
        </w:rPr>
        <w:t xml:space="preserve">(iii) A comparison of the current behavioral health system for families in the perinatal phase, children, youth transitioning into adulthood, and the caregivers of those children and youth that is primarily based on crisis response and inadequate capacity with the behavioral health system vision created by the strategic planning process through a cost-benefit analysis.</w:t>
      </w:r>
    </w:p>
    <w:p>
      <w:pPr>
        <w:spacing w:before="0" w:after="0" w:line="408" w:lineRule="exact"/>
        <w:ind w:left="0" w:right="0" w:firstLine="576"/>
        <w:jc w:val="left"/>
      </w:pPr>
      <w:r>
        <w:rPr>
          <w:u w:val="single"/>
        </w:rPr>
        <w:t xml:space="preserve">(b) The work group cochairs may invite nonwork group members to participate as advisory group members, but the strategic plan advisory group shall include, at a minimum:</w:t>
      </w:r>
    </w:p>
    <w:p>
      <w:pPr>
        <w:spacing w:before="0" w:after="0" w:line="408" w:lineRule="exact"/>
        <w:ind w:left="0" w:right="0" w:firstLine="576"/>
        <w:jc w:val="left"/>
      </w:pPr>
      <w:r>
        <w:rPr>
          <w:u w:val="single"/>
        </w:rPr>
        <w:t xml:space="preserve">(i) Community members with lived experience including those with cultural, linguistic, and ethnic diversity, as well as those having diverse experience with behavioral health care invited by the work group cochairs;</w:t>
      </w:r>
    </w:p>
    <w:p>
      <w:pPr>
        <w:spacing w:before="0" w:after="0" w:line="408" w:lineRule="exact"/>
        <w:ind w:left="0" w:right="0" w:firstLine="576"/>
        <w:jc w:val="left"/>
      </w:pPr>
      <w:r>
        <w:rPr>
          <w:u w:val="single"/>
        </w:rPr>
        <w:t xml:space="preserve">(ii) A representative from the department of children, youth, and families;</w:t>
      </w:r>
    </w:p>
    <w:p>
      <w:pPr>
        <w:spacing w:before="0" w:after="0" w:line="408" w:lineRule="exact"/>
        <w:ind w:left="0" w:right="0" w:firstLine="576"/>
        <w:jc w:val="left"/>
      </w:pPr>
      <w:r>
        <w:rPr>
          <w:u w:val="single"/>
        </w:rPr>
        <w:t xml:space="preserve">(iii) A representative from the department;</w:t>
      </w:r>
    </w:p>
    <w:p>
      <w:pPr>
        <w:spacing w:before="0" w:after="0" w:line="408" w:lineRule="exact"/>
        <w:ind w:left="0" w:right="0" w:firstLine="576"/>
        <w:jc w:val="left"/>
      </w:pPr>
      <w:r>
        <w:rPr>
          <w:u w:val="single"/>
        </w:rPr>
        <w:t xml:space="preserve">(iv) A representative from the authority;</w:t>
      </w:r>
    </w:p>
    <w:p>
      <w:pPr>
        <w:spacing w:before="0" w:after="0" w:line="408" w:lineRule="exact"/>
        <w:ind w:left="0" w:right="0" w:firstLine="576"/>
        <w:jc w:val="left"/>
      </w:pPr>
      <w:r>
        <w:rPr>
          <w:u w:val="single"/>
        </w:rPr>
        <w:t xml:space="preserve">(v) A representative from the department of health;</w:t>
      </w:r>
    </w:p>
    <w:p>
      <w:pPr>
        <w:spacing w:before="0" w:after="0" w:line="408" w:lineRule="exact"/>
        <w:ind w:left="0" w:right="0" w:firstLine="576"/>
        <w:jc w:val="left"/>
      </w:pPr>
      <w:r>
        <w:rPr>
          <w:u w:val="single"/>
        </w:rPr>
        <w:t xml:space="preserve">(vi) A representative from the office of homeless youth prevention and protection programs;</w:t>
      </w:r>
    </w:p>
    <w:p>
      <w:pPr>
        <w:spacing w:before="0" w:after="0" w:line="408" w:lineRule="exact"/>
        <w:ind w:left="0" w:right="0" w:firstLine="576"/>
        <w:jc w:val="left"/>
      </w:pPr>
      <w:r>
        <w:rPr>
          <w:u w:val="single"/>
        </w:rPr>
        <w:t xml:space="preserve">(vii) A representative from the office of the governor;</w:t>
      </w:r>
    </w:p>
    <w:p>
      <w:pPr>
        <w:spacing w:before="0" w:after="0" w:line="408" w:lineRule="exact"/>
        <w:ind w:left="0" w:right="0" w:firstLine="576"/>
        <w:jc w:val="left"/>
      </w:pPr>
      <w:r>
        <w:rPr>
          <w:u w:val="single"/>
        </w:rPr>
        <w:t xml:space="preserve">(viii) A representative from the developmental disability administration of the department of social and health services;</w:t>
      </w:r>
    </w:p>
    <w:p>
      <w:pPr>
        <w:spacing w:before="0" w:after="0" w:line="408" w:lineRule="exact"/>
        <w:ind w:left="0" w:right="0" w:firstLine="576"/>
        <w:jc w:val="left"/>
      </w:pPr>
      <w:r>
        <w:rPr>
          <w:u w:val="single"/>
        </w:rPr>
        <w:t xml:space="preserve">(ix) A representative from the office of the superintendent of public instruction;</w:t>
      </w:r>
    </w:p>
    <w:p>
      <w:pPr>
        <w:spacing w:before="0" w:after="0" w:line="408" w:lineRule="exact"/>
        <w:ind w:left="0" w:right="0" w:firstLine="576"/>
        <w:jc w:val="left"/>
      </w:pPr>
      <w:r>
        <w:rPr>
          <w:u w:val="single"/>
        </w:rPr>
        <w:t xml:space="preserve">(x) A representative from the office of the insurance commissioner;</w:t>
      </w:r>
    </w:p>
    <w:p>
      <w:pPr>
        <w:spacing w:before="0" w:after="0" w:line="408" w:lineRule="exact"/>
        <w:ind w:left="0" w:right="0" w:firstLine="576"/>
        <w:jc w:val="left"/>
      </w:pPr>
      <w:r>
        <w:rPr>
          <w:u w:val="single"/>
        </w:rPr>
        <w:t xml:space="preserve">(xi) A tribal representative;</w:t>
      </w:r>
    </w:p>
    <w:p>
      <w:pPr>
        <w:spacing w:before="0" w:after="0" w:line="408" w:lineRule="exact"/>
        <w:ind w:left="0" w:right="0" w:firstLine="576"/>
        <w:jc w:val="left"/>
      </w:pPr>
      <w:r>
        <w:rPr>
          <w:u w:val="single"/>
        </w:rPr>
        <w:t xml:space="preserve">(xii) Two legislative members or alternates from the work group; and</w:t>
      </w:r>
    </w:p>
    <w:p>
      <w:pPr>
        <w:spacing w:before="0" w:after="0" w:line="408" w:lineRule="exact"/>
        <w:ind w:left="0" w:right="0" w:firstLine="576"/>
        <w:jc w:val="left"/>
      </w:pPr>
      <w:r>
        <w:rPr>
          <w:u w:val="single"/>
        </w:rPr>
        <w:t xml:space="preserve">(xiii) Individuals invited by the work group cochairs with relevant subject matter expertise.</w:t>
      </w:r>
    </w:p>
    <w:p>
      <w:pPr>
        <w:spacing w:before="0" w:after="0" w:line="408" w:lineRule="exact"/>
        <w:ind w:left="0" w:right="0" w:firstLine="576"/>
        <w:jc w:val="left"/>
      </w:pPr>
      <w:r>
        <w:rPr>
          <w:u w:val="single"/>
        </w:rPr>
        <w:t xml:space="preserve">(c) The health care authority shall conduct competitive procurements as necessary in accordance with chapter 39.26 RCW to select a third-party facilitator to facilitate the strategic plan advisory group.</w:t>
      </w:r>
    </w:p>
    <w:p>
      <w:pPr>
        <w:spacing w:before="0" w:after="0" w:line="408" w:lineRule="exact"/>
        <w:ind w:left="0" w:right="0" w:firstLine="576"/>
        <w:jc w:val="left"/>
      </w:pPr>
      <w:r>
        <w:rPr>
          <w:u w:val="single"/>
        </w:rPr>
        <w:t xml:space="preserve">(d) To assist the strategic plan advisory group in its work, the authority, in consultation with the cochairs of the work group, shall select an entity to conduct the activities set forth in this subsection. The health care authority may contract directly with a public agency as defined under RCW 39.34.020 through an interagency agreement. If the health care authority determines, in consultation with the cochairs of the work group, that a public agency is not appropriate for conducting these analyses, the health care authority may select another entity through competitive procurements as necessary in accordance with chapter 39.26 RCW. The activities that entities selected under this subsection must complete include:</w:t>
      </w:r>
    </w:p>
    <w:p>
      <w:pPr>
        <w:spacing w:before="0" w:after="0" w:line="408" w:lineRule="exact"/>
        <w:ind w:left="0" w:right="0" w:firstLine="576"/>
        <w:jc w:val="left"/>
      </w:pPr>
      <w:r>
        <w:rPr>
          <w:u w:val="single"/>
        </w:rPr>
        <w:t xml:space="preserve">(i) Following a statewide stakeholder engagement process, a behavioral health landscape analysis for families in the perinatal phase, children, youth transitioning into adulthood, and the caregivers of those children and youth outlining:</w:t>
      </w:r>
    </w:p>
    <w:p>
      <w:pPr>
        <w:spacing w:before="0" w:after="0" w:line="408" w:lineRule="exact"/>
        <w:ind w:left="0" w:right="0" w:firstLine="576"/>
        <w:jc w:val="left"/>
      </w:pPr>
      <w:r>
        <w:rPr>
          <w:u w:val="single"/>
        </w:rPr>
        <w:t xml:space="preserve">(A) The current service continuum including the cost of care, delivery service models, and state oversight for behavioral health services covered by medicaid and private insurance;</w:t>
      </w:r>
    </w:p>
    <w:p>
      <w:pPr>
        <w:spacing w:before="0" w:after="0" w:line="408" w:lineRule="exact"/>
        <w:ind w:left="0" w:right="0" w:firstLine="576"/>
        <w:jc w:val="left"/>
      </w:pPr>
      <w:r>
        <w:rPr>
          <w:u w:val="single"/>
        </w:rPr>
        <w:t xml:space="preserve">(B) Current gaps in the service continuum, areas without access to services, workforce demand, and capacity shortages;</w:t>
      </w:r>
    </w:p>
    <w:p>
      <w:pPr>
        <w:spacing w:before="0" w:after="0" w:line="408" w:lineRule="exact"/>
        <w:ind w:left="0" w:right="0" w:firstLine="576"/>
        <w:jc w:val="left"/>
      </w:pPr>
      <w:r>
        <w:rPr>
          <w:u w:val="single"/>
        </w:rPr>
        <w:t xml:space="preserve">(C) Barriers to accessing preventative services and necessary care including inequities in service access, affordability, cultural responsiveness, linguistic responsiveness, gender responsiveness, and developmentally appropriate service availability; and</w:t>
      </w:r>
    </w:p>
    <w:p>
      <w:pPr>
        <w:spacing w:before="0" w:after="0" w:line="408" w:lineRule="exact"/>
        <w:ind w:left="0" w:right="0" w:firstLine="576"/>
        <w:jc w:val="left"/>
      </w:pPr>
      <w:r>
        <w:rPr>
          <w:u w:val="single"/>
        </w:rPr>
        <w:t xml:space="preserve">(D) Incorporated information provided by the 988 crisis hotline crisis response improvement strategy committee as required under RCW 71.24.893;</w:t>
      </w:r>
    </w:p>
    <w:p>
      <w:pPr>
        <w:spacing w:before="0" w:after="0" w:line="408" w:lineRule="exact"/>
        <w:ind w:left="0" w:right="0" w:firstLine="576"/>
        <w:jc w:val="left"/>
      </w:pPr>
      <w:r>
        <w:rPr>
          <w:u w:val="single"/>
        </w:rPr>
        <w:t xml:space="preserve">(ii) A gap analysis estimating the prevalence of needs for Washington state behavioral health services for families in the perinatal phase, children, youth transitioning into adulthood, and the caregivers of those children and youth served by medicaid or private insurance, including:</w:t>
      </w:r>
    </w:p>
    <w:p>
      <w:pPr>
        <w:spacing w:before="0" w:after="0" w:line="408" w:lineRule="exact"/>
        <w:ind w:left="0" w:right="0" w:firstLine="576"/>
        <w:jc w:val="left"/>
      </w:pPr>
      <w:r>
        <w:rPr>
          <w:u w:val="single"/>
        </w:rPr>
        <w:t xml:space="preserve">(A) The estimated number of families in the perinatal phase, children, youth transitioning into adulthood, and the caregivers of those children and youth who need clinical behavioral health services or could benefit from preventive or early intervention services on an annual basis;</w:t>
      </w:r>
    </w:p>
    <w:p>
      <w:pPr>
        <w:spacing w:before="0" w:after="0" w:line="408" w:lineRule="exact"/>
        <w:ind w:left="0" w:right="0" w:firstLine="576"/>
        <w:jc w:val="left"/>
      </w:pPr>
      <w:r>
        <w:rPr>
          <w:u w:val="single"/>
        </w:rPr>
        <w:t xml:space="preserve">(B) The estimated number of expectant parents and caregivers in need of behavioral health services;</w:t>
      </w:r>
    </w:p>
    <w:p>
      <w:pPr>
        <w:spacing w:before="0" w:after="0" w:line="408" w:lineRule="exact"/>
        <w:ind w:left="0" w:right="0" w:firstLine="576"/>
        <w:jc w:val="left"/>
      </w:pPr>
      <w:r>
        <w:rPr>
          <w:u w:val="single"/>
        </w:rPr>
        <w:t xml:space="preserve">(C) A collection and analysis of disaggregated data to better understand regional, economic, linguistic, gender, and racial gaps in access to behavioral health services;</w:t>
      </w:r>
    </w:p>
    <w:p>
      <w:pPr>
        <w:spacing w:before="0" w:after="0" w:line="408" w:lineRule="exact"/>
        <w:ind w:left="0" w:right="0" w:firstLine="576"/>
        <w:jc w:val="left"/>
      </w:pPr>
      <w:r>
        <w:rPr>
          <w:u w:val="single"/>
        </w:rPr>
        <w:t xml:space="preserve">(D) The estimated costs of providing services that include a range of behavioral health supports that will meet the projected needs of the population; and</w:t>
      </w:r>
    </w:p>
    <w:p>
      <w:pPr>
        <w:spacing w:before="0" w:after="0" w:line="408" w:lineRule="exact"/>
        <w:ind w:left="0" w:right="0" w:firstLine="576"/>
        <w:jc w:val="left"/>
      </w:pPr>
      <w:r>
        <w:rPr>
          <w:u w:val="single"/>
        </w:rPr>
        <w:t xml:space="preserve">(E) Recommendations on the distribution of resources to deliver needed services to families in the perinatal phase, children, youth transitioning into adulthood, and the caregivers of those children and youth across multiple settings; and</w:t>
      </w:r>
    </w:p>
    <w:p>
      <w:pPr>
        <w:spacing w:before="0" w:after="0" w:line="408" w:lineRule="exact"/>
        <w:ind w:left="0" w:right="0" w:firstLine="576"/>
        <w:jc w:val="left"/>
      </w:pPr>
      <w:r>
        <w:rPr>
          <w:u w:val="single"/>
        </w:rPr>
        <w:t xml:space="preserve">(iii) An analysis of peer-reviewed publications, evidence-based practices, and other existing practices and guidelines with preferred outcomes regarding the delivery of behavioral health services to families in the perinatal phase, children, youth transitioning into adulthood, and the caregivers of those children and youth across multiple settings including:</w:t>
      </w:r>
    </w:p>
    <w:p>
      <w:pPr>
        <w:spacing w:before="0" w:after="0" w:line="408" w:lineRule="exact"/>
        <w:ind w:left="0" w:right="0" w:firstLine="576"/>
        <w:jc w:val="left"/>
      </w:pPr>
      <w:r>
        <w:rPr>
          <w:u w:val="single"/>
        </w:rPr>
        <w:t xml:space="preserve">(A) Approaches to increasing access and quality of care for underserved populations;</w:t>
      </w:r>
    </w:p>
    <w:p>
      <w:pPr>
        <w:spacing w:before="0" w:after="0" w:line="408" w:lineRule="exact"/>
        <w:ind w:left="0" w:right="0" w:firstLine="576"/>
        <w:jc w:val="left"/>
      </w:pPr>
      <w:r>
        <w:rPr>
          <w:u w:val="single"/>
        </w:rPr>
        <w:t xml:space="preserve">(B) Approaches to providing developmentally appropriate care;</w:t>
      </w:r>
    </w:p>
    <w:p>
      <w:pPr>
        <w:spacing w:before="0" w:after="0" w:line="408" w:lineRule="exact"/>
        <w:ind w:left="0" w:right="0" w:firstLine="576"/>
        <w:jc w:val="left"/>
      </w:pPr>
      <w:r>
        <w:rPr>
          <w:u w:val="single"/>
        </w:rPr>
        <w:t xml:space="preserve">(C) The integration of culturally responsive care with effective clinical care practices and guidelines;</w:t>
      </w:r>
    </w:p>
    <w:p>
      <w:pPr>
        <w:spacing w:before="0" w:after="0" w:line="408" w:lineRule="exact"/>
        <w:ind w:left="0" w:right="0" w:firstLine="576"/>
        <w:jc w:val="left"/>
      </w:pPr>
      <w:r>
        <w:rPr>
          <w:u w:val="single"/>
        </w:rPr>
        <w:t xml:space="preserve">(D) Strategies to maximize federal reinvestment and resources from any alternative funding sources; and</w:t>
      </w:r>
    </w:p>
    <w:p>
      <w:pPr>
        <w:spacing w:before="0" w:after="0" w:line="408" w:lineRule="exact"/>
        <w:ind w:left="0" w:right="0" w:firstLine="576"/>
        <w:jc w:val="left"/>
      </w:pPr>
      <w:r>
        <w:rPr>
          <w:u w:val="single"/>
        </w:rPr>
        <w:t xml:space="preserve">(E) Workforce development strategies that ensure a sustained, representative, and diverse workforce.</w:t>
      </w:r>
    </w:p>
    <w:p>
      <w:pPr>
        <w:spacing w:before="0" w:after="0" w:line="408" w:lineRule="exact"/>
        <w:ind w:left="0" w:right="0" w:firstLine="576"/>
        <w:jc w:val="left"/>
      </w:pPr>
      <w:r>
        <w:rPr>
          <w:u w:val="single"/>
        </w:rPr>
        <w:t xml:space="preserve">(e) The strategic plan advisory group shall prioritize its work as follows:</w:t>
      </w:r>
    </w:p>
    <w:p>
      <w:pPr>
        <w:spacing w:before="0" w:after="0" w:line="408" w:lineRule="exact"/>
        <w:ind w:left="0" w:right="0" w:firstLine="576"/>
        <w:jc w:val="left"/>
      </w:pPr>
      <w:r>
        <w:rPr>
          <w:u w:val="single"/>
        </w:rPr>
        <w:t xml:space="preserve">(i) Hold its first meeting by September 1, 2022;</w:t>
      </w:r>
    </w:p>
    <w:p>
      <w:pPr>
        <w:spacing w:before="0" w:after="0" w:line="408" w:lineRule="exact"/>
        <w:ind w:left="0" w:right="0" w:firstLine="576"/>
        <w:jc w:val="left"/>
      </w:pPr>
      <w:r>
        <w:rPr>
          <w:u w:val="single"/>
        </w:rPr>
        <w:t xml:space="preserve">(ii) Select third-party entities described under (d) of this subsection by December 31, 2022;</w:t>
      </w:r>
    </w:p>
    <w:p>
      <w:pPr>
        <w:spacing w:before="0" w:after="0" w:line="408" w:lineRule="exact"/>
        <w:ind w:left="0" w:right="0" w:firstLine="576"/>
        <w:jc w:val="left"/>
      </w:pPr>
      <w:r>
        <w:rPr>
          <w:u w:val="single"/>
        </w:rPr>
        <w:t xml:space="preserve">(iii) Provide a progress report on the development of the strategic plan, including a timeline of future strategic plan development steps, to be included in the work group's 2022 annual report required under subsection (10) of this section;</w:t>
      </w:r>
    </w:p>
    <w:p>
      <w:pPr>
        <w:spacing w:before="0" w:after="0" w:line="408" w:lineRule="exact"/>
        <w:ind w:left="0" w:right="0" w:firstLine="576"/>
        <w:jc w:val="left"/>
      </w:pPr>
      <w:r>
        <w:rPr>
          <w:u w:val="single"/>
        </w:rPr>
        <w:t xml:space="preserve">(iv) Provide a progress report on the development of the strategic plan, including discussion of the work group recommendations that align with the strategic plan development thus far, to be included in the work group's 2023 annual report required under subsection (10) of this section;</w:t>
      </w:r>
    </w:p>
    <w:p>
      <w:pPr>
        <w:spacing w:before="0" w:after="0" w:line="408" w:lineRule="exact"/>
        <w:ind w:left="0" w:right="0" w:firstLine="576"/>
        <w:jc w:val="left"/>
      </w:pPr>
      <w:r>
        <w:rPr>
          <w:u w:val="single"/>
        </w:rPr>
        <w:t xml:space="preserve">(v) Provide a draft strategic plan, along with any materials produced by entities selected under (d) of this subsection, to the work group by October 1, 2024. The draft strategic plan must include an incremental action plan outlining the action steps needed to achieve the vision provided by the draft strategic plan, clear prioritization criteria, and a transparent evaluation plan. The action plan may include further research questions, a proposed budget to continue the strategic planning work or implementation process, and a process for reviewing and updating the strategic plan.</w:t>
      </w:r>
    </w:p>
    <w:p>
      <w:pPr>
        <w:spacing w:before="0" w:after="0" w:line="408" w:lineRule="exact"/>
        <w:ind w:left="0" w:right="0" w:firstLine="576"/>
        <w:jc w:val="left"/>
      </w:pPr>
      <w:r>
        <w:rPr>
          <w:u w:val="single"/>
        </w:rPr>
        <w:t xml:space="preserve">(f) The work group shall discuss the draft strategic plan and action plan after they are submitted and adopt a final strategic plan that must be submitted to the governor and the appropriate committees of the legislature at the same time as the work group's 2024 annual report required under subsection (10) of this section.</w:t>
      </w:r>
    </w:p>
    <w:p>
      <w:pPr>
        <w:spacing w:before="0" w:after="0" w:line="408" w:lineRule="exact"/>
        <w:ind w:left="0" w:right="0" w:firstLine="576"/>
        <w:jc w:val="left"/>
      </w:pPr>
      <w:r>
        <w:rPr>
          <w:u w:val="single"/>
        </w:rPr>
        <w:t xml:space="preserve">(7)(a)</w:t>
      </w:r>
      <w:r>
        <w:rPr/>
        <w:t xml:space="preserve"> Staff support for the work group, including administration of work group meetings and preparation of full work group recommendations and reports required under this section, must be provided by the health care authority.</w:t>
      </w:r>
    </w:p>
    <w:p>
      <w:pPr>
        <w:spacing w:before="0" w:after="0" w:line="408" w:lineRule="exact"/>
        <w:ind w:left="0" w:right="0" w:firstLine="576"/>
        <w:jc w:val="left"/>
      </w:pPr>
      <w:r>
        <w:rPr/>
        <w:t xml:space="preserve">(b)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t>((</w:t>
      </w:r>
      <w:r>
        <w:rPr>
          <w:strike/>
        </w:rPr>
        <w:t xml:space="preserve">(7)</w:t>
      </w:r>
      <w:r>
        <w:t>))</w:t>
      </w:r>
      <w:r>
        <w:rPr/>
        <w:t xml:space="preserve"> </w:t>
      </w:r>
      <w:r>
        <w:rPr>
          <w:u w:val="single"/>
        </w:rPr>
        <w:t xml:space="preserve">(8)(a)</w:t>
      </w:r>
      <w:r>
        <w:rPr/>
        <w:t xml:space="preserve">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w:t>
      </w:r>
      <w:r>
        <w:t>((</w:t>
      </w:r>
      <w:r>
        <w:rPr>
          <w:strike/>
        </w:rPr>
        <w:t xml:space="preserve">Any</w:t>
      </w:r>
      <w:r>
        <w:t>))</w:t>
      </w:r>
      <w:r>
        <w:rPr/>
        <w:t xml:space="preserve"> </w:t>
      </w:r>
      <w:r>
        <w:rPr>
          <w:u w:val="single"/>
        </w:rPr>
        <w:t xml:space="preserve">Except as provided under (b) of this subsection, any</w:t>
      </w:r>
      <w:r>
        <w:rPr/>
        <w:t xml:space="preserve"> reimbursement for other nonlegislative members is subject to chapter 43.03 RCW. </w:t>
      </w:r>
      <w:r>
        <w:t>((</w:t>
      </w:r>
      <w:r>
        <w:rPr>
          <w:strike/>
        </w:rPr>
        <w:t xml:space="preserve">Advisory group members who are not members of the work group are not entitled to reimbursement.</w:t>
      </w:r>
    </w:p>
    <w:p>
      <w:pPr>
        <w:spacing w:before="0" w:after="0" w:line="408" w:lineRule="exact"/>
        <w:ind w:left="0" w:right="0" w:firstLine="576"/>
        <w:jc w:val="left"/>
      </w:pPr>
      <w:r>
        <w:rPr>
          <w:strike/>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t>))</w:t>
      </w:r>
    </w:p>
    <w:p>
      <w:pPr>
        <w:spacing w:before="0" w:after="0" w:line="408" w:lineRule="exact"/>
        <w:ind w:left="0" w:right="0" w:firstLine="576"/>
        <w:jc w:val="left"/>
      </w:pPr>
      <w:r>
        <w:rPr>
          <w:u w:val="single"/>
        </w:rPr>
        <w:t xml:space="preserve">(b) Members of the children and youth behavioral health work group or an advisory group established under this section with lived experience may receive a stipend of up to $200 per day if:</w:t>
      </w:r>
    </w:p>
    <w:p>
      <w:pPr>
        <w:spacing w:before="0" w:after="0" w:line="408" w:lineRule="exact"/>
        <w:ind w:left="0" w:right="0" w:firstLine="576"/>
        <w:jc w:val="left"/>
      </w:pPr>
      <w:r>
        <w:rPr>
          <w:u w:val="single"/>
        </w:rPr>
        <w:t xml:space="preserve">(i) The member participates in the meeting virtually or in person, even if only participating for one meeting and not on an ongoing basis; and</w:t>
      </w:r>
    </w:p>
    <w:p>
      <w:pPr>
        <w:spacing w:before="0" w:after="0" w:line="408" w:lineRule="exact"/>
        <w:ind w:left="0" w:right="0" w:firstLine="576"/>
        <w:jc w:val="left"/>
      </w:pPr>
      <w:r>
        <w:rPr>
          <w:u w:val="single"/>
        </w:rPr>
        <w:t xml:space="preserve">(ii) The member does not receive compensation, including paid leave, from the member's employer or contractor for participation in the meeting.</w:t>
      </w:r>
    </w:p>
    <w:p>
      <w:pPr>
        <w:spacing w:before="0" w:after="0" w:line="408" w:lineRule="exact"/>
        <w:ind w:left="0" w:right="0" w:firstLine="576"/>
        <w:jc w:val="left"/>
      </w:pPr>
      <w:r>
        <w:rPr>
          <w:u w:val="single"/>
        </w:rPr>
        <w:t xml:space="preserve">(9) The following definitions apply to this section:</w:t>
      </w:r>
    </w:p>
    <w:p>
      <w:pPr>
        <w:spacing w:before="0" w:after="0" w:line="408" w:lineRule="exact"/>
        <w:ind w:left="0" w:right="0" w:firstLine="576"/>
        <w:jc w:val="left"/>
      </w:pPr>
      <w:r>
        <w:rPr>
          <w:u w:val="single"/>
        </w:rPr>
        <w:t xml:space="preserve">(a) "A member with lived experience" means an individual who has received behavioral health services or whose family member has received behavioral health services; and</w:t>
      </w:r>
    </w:p>
    <w:p>
      <w:pPr>
        <w:spacing w:before="0" w:after="0" w:line="408" w:lineRule="exact"/>
        <w:ind w:left="0" w:right="0" w:firstLine="576"/>
        <w:jc w:val="left"/>
      </w:pPr>
      <w:r>
        <w:rPr>
          <w:u w:val="single"/>
        </w:rPr>
        <w:t xml:space="preserve">(b) "Families in the perinatal phase" means families during the time from pregnancy through one year after birth.</w:t>
      </w:r>
    </w:p>
    <w:p>
      <w:pPr>
        <w:spacing w:before="0" w:after="0" w:line="408" w:lineRule="exact"/>
        <w:ind w:left="0" w:right="0" w:firstLine="576"/>
        <w:jc w:val="left"/>
      </w:pPr>
      <w:r>
        <w:rPr>
          <w:u w:val="single"/>
        </w:rPr>
        <w:t xml:space="preserve">(10)</w:t>
      </w:r>
      <w:r>
        <w:rPr/>
        <w:t xml:space="preserve"> Beginning November 1, 2020, and annually thereafter, the work group shall provide recommendations in alignment with subsection (3) of this section to the governor and the legislature</w:t>
      </w:r>
      <w:r>
        <w:rPr>
          <w:u w:val="single"/>
        </w:rPr>
        <w:t xml:space="preserve">. Beginning November 1, 2025, the work group shall include in its annual report a discussion of how the work group's recommendations align with the final strategic plan described under subsection (6) of this 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This section expires December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2SHB 1890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ADOPTED 03/03/2022</w:t>
      </w:r>
    </w:p>
    <w:p>
      <w:pPr>
        <w:spacing w:before="0" w:after="0" w:line="408" w:lineRule="exact"/>
        <w:ind w:left="0" w:right="0" w:firstLine="576"/>
        <w:jc w:val="left"/>
      </w:pPr>
      <w:r>
        <w:rPr/>
        <w:t xml:space="preserve">On page 1, line 2 of the title, after "group;" strike the remainder of the title and insert "amending RCW 74.09.4951; and creating a new section."</w:t>
      </w:r>
    </w:p>
    <w:p>
      <w:pPr>
        <w:spacing w:before="0" w:after="0" w:line="408" w:lineRule="exact"/>
        <w:ind w:left="0" w:right="0" w:firstLine="576"/>
        <w:jc w:val="left"/>
      </w:pPr>
      <w:r>
        <w:rPr>
          <w:u w:val="single"/>
        </w:rPr>
        <w:t xml:space="preserve">EFFECT:</w:t>
      </w:r>
      <w:r>
        <w:rPr/>
        <w:t xml:space="preserve"> Expands the scope of the advisory group, landscape analysis, gap analysis, and evidence review from families in the perinatal phase to also include children, youth transitioning to adulthood, and the caregivers of those children and youth. Delays the requirement to hold a first meeting until September 1, 2022, and the requirement to select a contractor until December 31, 2022.</w:t>
      </w:r>
    </w:p>
    <w:p>
      <w:pPr>
        <w:spacing w:before="0" w:after="0" w:line="408" w:lineRule="exact"/>
        <w:ind w:left="0" w:right="0" w:firstLine="576"/>
        <w:jc w:val="left"/>
      </w:pPr>
      <w:r>
        <w:rPr/>
        <w:t xml:space="preserve">Provides that the direction to the Children and Youth Behavioral Health Work Group to convene an advisory group for the purpose of developing a draft strategic plan is subject to amounts appropriated for this specific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9dedf25164b75" /></Relationships>
</file>