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0e7d2c9e74bb7" /></Relationships>
</file>

<file path=word/document.xml><?xml version="1.0" encoding="utf-8"?>
<w:document xmlns:w="http://schemas.openxmlformats.org/wordprocessingml/2006/main">
  <w:body>
    <w:p>
      <w:r>
        <w:rPr>
          <w:b/>
        </w:rPr>
        <w:r>
          <w:rPr/>
          <w:t xml:space="preserve">1975</w:t>
        </w:r>
      </w:r>
      <w:r>
        <w:rPr>
          <w:b/>
        </w:rPr>
        <w:t xml:space="preserve"> </w:t>
        <w:t xml:space="preserve">AMS</w:t>
      </w:r>
      <w:r>
        <w:rPr>
          <w:b/>
        </w:rPr>
        <w:t xml:space="preserve"> </w:t>
        <w:r>
          <w:rPr/>
          <w:t xml:space="preserve">HLG</w:t>
        </w:r>
      </w:r>
      <w:r>
        <w:rPr>
          <w:b/>
        </w:rPr>
        <w:t xml:space="preserve"> </w:t>
        <w:r>
          <w:rPr/>
          <w:t xml:space="preserve">S4812.2</w:t>
        </w:r>
      </w:r>
      <w:r>
        <w:rPr>
          <w:b/>
        </w:rPr>
        <w:t xml:space="preserve"> - NOT FOR FLOOR USE</w:t>
      </w:r>
    </w:p>
    <w:p>
      <w:pPr>
        <w:ind w:left="0" w:right="0" w:firstLine="576"/>
      </w:pPr>
      <w:r>
        <w:rPr/>
        <w:t xml:space="preserve"> </w:t>
      </w:r>
    </w:p>
    <w:p>
      <w:pPr>
        <w:spacing w:before="480" w:after="0" w:line="408" w:lineRule="exact"/>
      </w:pPr>
      <w:r>
        <w:rPr>
          <w:b/>
          <w:u w:val="single"/>
        </w:rPr>
        <w:t xml:space="preserve">HB 1975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housing authorities play in providing much needed affordable housing to more than 35,000 households through their inventory of rental housing, including through workforce housing programs where housing authorities keep rents as low as possible and operate on very thin margins.</w:t>
      </w:r>
    </w:p>
    <w:p>
      <w:pPr>
        <w:spacing w:before="0" w:after="0" w:line="408" w:lineRule="exact"/>
        <w:ind w:left="0" w:right="0" w:firstLine="576"/>
        <w:jc w:val="left"/>
      </w:pPr>
      <w:r>
        <w:rPr/>
        <w:t xml:space="preserve">The legislature finds that for nearly 30 years without issue, objection, or complaint, housing authorities have been contracting with property management services companies for site operations at unsubsidized workforce housing properties. The legislature further finds that it is critical to continue efforts to preserve and expand naturally occurring workforce housing units statewide. Therefore, the legislature recognizes that, at unsubsidized housing authority properties, tenant rents and deposits paid to property management companies and used to pay for regular maintenance and operations are private funds and such maintenance work is not a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2002 c 218 s 22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owned by the authority or at least </w:t>
      </w:r>
      <w:r>
        <w:t>((</w:t>
      </w:r>
      <w:r>
        <w:rPr>
          <w:strike/>
        </w:rPr>
        <w:t xml:space="preserve">fifty</w:t>
      </w:r>
      <w:r>
        <w:t>))</w:t>
      </w:r>
      <w:r>
        <w:rPr/>
        <w:t xml:space="preserve"> </w:t>
      </w:r>
      <w:r>
        <w:rPr>
          <w:u w:val="single"/>
        </w:rPr>
        <w:t xml:space="preserve">50</w:t>
      </w:r>
      <w:r>
        <w:rPr/>
        <w:t xml:space="preserve"> percent of the total number of units in the development owned by the authority, whichever produces the greater number of units for persons of low income, and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w:t>
      </w:r>
      <w:r>
        <w:t>((</w:t>
      </w:r>
      <w:r>
        <w:rPr>
          <w:strike/>
        </w:rPr>
        <w:t xml:space="preserve">twenty</w:t>
      </w:r>
      <w:r>
        <w:t>))</w:t>
      </w:r>
      <w:r>
        <w:rPr/>
        <w:t xml:space="preserve"> </w:t>
      </w:r>
      <w:r>
        <w:rPr>
          <w:u w:val="single"/>
        </w:rPr>
        <w:t xml:space="preserve">20</w:t>
      </w:r>
      <w:r>
        <w:rPr/>
        <w:t xml:space="preserve">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w:t>
      </w:r>
      <w:r>
        <w:rPr>
          <w:u w:val="single"/>
        </w:rPr>
        <w:t xml:space="preserve">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u w:val="single"/>
        </w:rPr>
        <w:t xml:space="preserve">(7)</w:t>
      </w:r>
      <w:r>
        <w:rPr/>
        <w:t xml:space="preserve">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initiate eviction proceedings against any tenant as provided by law. Activity occurring in any housing authority unit that constitutes a violation of chapter 69.41, 69.50</w:t>
      </w:r>
      <w:r>
        <w:rPr>
          <w:u w:val="single"/>
        </w:rPr>
        <w:t xml:space="preserve">,</w:t>
      </w:r>
      <w:r>
        <w:rPr/>
        <w:t xml:space="preserve"> or 69.52 RCW shall constitute a nuisance for the purpose of RCW 59.12.030(5).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sell at public or private sale, with or without public bidding, for fair market value, any mortgage or other obligation held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To the extent permitted under its contract with the holders of bonds, notes, and other obligations of the authority, to consent to any modification with respect to rate of interest, time</w:t>
      </w:r>
      <w:r>
        <w:rPr>
          <w:u w:val="single"/>
        </w:rPr>
        <w:t xml:space="preserve">,</w:t>
      </w:r>
      <w:r>
        <w:rPr/>
        <w:t xml:space="preserve"> and payment of any installment of principal or interest security, or any other term of any contract, mortgage, mortgage loan, mortgage loan commitment, contract</w:t>
      </w:r>
      <w:r>
        <w:rPr>
          <w:u w:val="single"/>
        </w:rPr>
        <w:t xml:space="preserve">,</w:t>
      </w:r>
      <w:r>
        <w:rPr/>
        <w:t xml:space="preserve"> or agreement of any kind to which the authority is a party.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w:t>
      </w:r>
      <w:r>
        <w:t>((</w:t>
      </w:r>
      <w:r>
        <w:rPr>
          <w:strike/>
        </w:rPr>
        <w:t xml:space="preserve">twenty</w:t>
      </w:r>
      <w:r>
        <w:t>))</w:t>
      </w:r>
      <w:r>
        <w:rPr/>
        <w:t xml:space="preserve"> </w:t>
      </w:r>
      <w:r>
        <w:rPr>
          <w:u w:val="single"/>
        </w:rPr>
        <w:t xml:space="preserve">20</w:t>
      </w:r>
      <w:r>
        <w:rPr/>
        <w:t xml:space="preserve"> years the dwelling units made available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or at least </w:t>
      </w:r>
      <w:r>
        <w:t>((</w:t>
      </w:r>
      <w:r>
        <w:rPr>
          <w:strike/>
        </w:rPr>
        <w:t xml:space="preserve">fifty</w:t>
      </w:r>
      <w:r>
        <w:t>))</w:t>
      </w:r>
      <w:r>
        <w:rPr/>
        <w:t xml:space="preserve"> </w:t>
      </w:r>
      <w:r>
        <w:rPr>
          <w:u w:val="single"/>
        </w:rPr>
        <w:t xml:space="preserve">50</w:t>
      </w:r>
      <w:r>
        <w:rPr/>
        <w:t xml:space="preserve"> percent of the total number of units in the development, whichever produces the greater number of units for persons of low income.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w:t>
      </w:r>
      <w:r>
        <w:t>((</w:t>
      </w:r>
      <w:r>
        <w:rPr>
          <w:strike/>
        </w:rPr>
        <w:t xml:space="preserve">twenty-year</w:t>
      </w:r>
      <w:r>
        <w:t>))</w:t>
      </w:r>
      <w:r>
        <w:rPr/>
        <w:t xml:space="preserve"> </w:t>
      </w:r>
      <w:r>
        <w:rPr>
          <w:u w:val="single"/>
        </w:rPr>
        <w:t xml:space="preserve">20-year</w:t>
      </w:r>
      <w:r>
        <w:rPr/>
        <w:t xml:space="preserve"> requirement under this subsection </w:t>
      </w:r>
      <w:r>
        <w:t>((</w:t>
      </w:r>
      <w:r>
        <w:rPr>
          <w:strike/>
        </w:rPr>
        <w:t xml:space="preserve">(18)</w:t>
      </w:r>
      <w:r>
        <w:t>))</w:t>
      </w:r>
      <w:r>
        <w:rPr/>
        <w:t xml:space="preserve"> </w:t>
      </w:r>
      <w:r>
        <w:rPr>
          <w:u w:val="single"/>
        </w:rPr>
        <w:t xml:space="preserve">(19)</w:t>
      </w:r>
      <w:r>
        <w:rPr/>
        <w:t xml:space="preserve">(a)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fifty</w:t>
      </w:r>
      <w:r>
        <w:t>))</w:t>
      </w:r>
      <w:r>
        <w:rPr/>
        <w:t xml:space="preserve"> </w:t>
      </w:r>
      <w:r>
        <w:rPr>
          <w:u w:val="single"/>
        </w:rPr>
        <w:t xml:space="preserve">50</w:t>
      </w:r>
      <w:r>
        <w:rPr/>
        <w:t xml:space="preserve"> percent of the area median income, adjusted for household size, and shall have unit or lot rents that do not exceed </w:t>
      </w:r>
      <w:r>
        <w:t>((</w:t>
      </w:r>
      <w:r>
        <w:rPr>
          <w:strike/>
        </w:rPr>
        <w:t xml:space="preserve">fifteen</w:t>
      </w:r>
      <w:r>
        <w:t>))</w:t>
      </w:r>
      <w:r>
        <w:rPr/>
        <w:t xml:space="preserve"> </w:t>
      </w:r>
      <w:r>
        <w:rPr>
          <w:u w:val="single"/>
        </w:rPr>
        <w:t xml:space="preserve">15</w:t>
      </w:r>
      <w:r>
        <w:rPr/>
        <w:t xml:space="preserve">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w:t>
      </w:r>
      <w:r>
        <w:t>((</w:t>
      </w:r>
      <w:r>
        <w:rPr>
          <w:strike/>
        </w:rPr>
        <w:t xml:space="preserve">(18)</w:t>
      </w:r>
      <w:r>
        <w:t>))</w:t>
      </w:r>
      <w:r>
        <w:rPr/>
        <w:t xml:space="preserve"> </w:t>
      </w:r>
      <w:r>
        <w:rPr>
          <w:u w:val="single"/>
        </w:rPr>
        <w:t xml:space="preserve">(19)</w:t>
      </w:r>
      <w:r>
        <w:rPr/>
        <w:t xml:space="preserve">(b),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sixty</w:t>
      </w:r>
      <w:r>
        <w:t>))</w:t>
      </w:r>
      <w:r>
        <w:rPr/>
        <w:t xml:space="preserve"> </w:t>
      </w:r>
      <w:r>
        <w:rPr>
          <w:u w:val="single"/>
        </w:rPr>
        <w:t xml:space="preserve">60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w:t>
      </w:r>
      <w:r>
        <w:t>((</w:t>
      </w:r>
      <w:r>
        <w:rPr>
          <w:strike/>
        </w:rPr>
        <w:t xml:space="preserve">twenty</w:t>
      </w:r>
      <w:r>
        <w:t>))</w:t>
      </w:r>
      <w:r>
        <w:rPr/>
        <w:t xml:space="preserve"> </w:t>
      </w:r>
      <w:r>
        <w:rPr>
          <w:u w:val="single"/>
        </w:rPr>
        <w:t xml:space="preserve">20</w:t>
      </w:r>
      <w:r>
        <w:rPr/>
        <w:t xml:space="preserve">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contract with a public authority or corporation, created by a county, city, or town under RCW 35.21.730 through 35.21.755, to act as the developer for new housing projects or improvement of existing housing projects."</w:t>
      </w:r>
    </w:p>
    <w:p>
      <w:pPr>
        <w:spacing w:before="480" w:after="0" w:line="408" w:lineRule="exact"/>
      </w:pPr>
      <w:r>
        <w:rPr>
          <w:b/>
          <w:u w:val="single"/>
        </w:rPr>
        <w:t xml:space="preserve">HB 1975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03/02/2022</w:t>
      </w:r>
    </w:p>
    <w:p>
      <w:pPr>
        <w:spacing w:before="0" w:after="0" w:line="408" w:lineRule="exact"/>
        <w:ind w:left="0" w:right="0" w:firstLine="576"/>
        <w:jc w:val="left"/>
      </w:pPr>
      <w:r>
        <w:rPr/>
        <w:t xml:space="preserve">On page 1, line 2 of the title, after "properties;" strike the remainder of the title and insert "amending RCW 35.82.070; and creating a new section."</w:t>
      </w:r>
    </w:p>
    <w:p>
      <w:pPr>
        <w:spacing w:before="0" w:after="0" w:line="408" w:lineRule="exact"/>
        <w:ind w:left="0" w:right="0" w:firstLine="576"/>
        <w:jc w:val="left"/>
      </w:pPr>
      <w:r>
        <w:rPr>
          <w:u w:val="single"/>
        </w:rPr>
        <w:t xml:space="preserve">EFFECT:</w:t>
      </w:r>
      <w:r>
        <w:rPr/>
        <w:t xml:space="preserve"> (1) Clarifies that rental and other housing project revenues collected by property management companies from project tenants and used to pay administrative operating and ordinary maintenance costs must be treated as private funds.</w:t>
      </w:r>
    </w:p>
    <w:p>
      <w:pPr>
        <w:spacing w:before="0" w:after="0" w:line="408" w:lineRule="exact"/>
        <w:ind w:left="0" w:right="0" w:firstLine="576"/>
        <w:jc w:val="left"/>
      </w:pPr>
      <w:r>
        <w:rPr/>
        <w:t xml:space="preserve">(2) Defines "ordinary maintenance" as only including routine repairs related to unit turnover, premises upkeep, and other work necessary to keep the property clean and rentable that is customarily administered by property management companies, and not including certain capital repairs or maintenance work on plumbing, electrical, or HVAC/R systems or their components.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19673ae56492d" /></Relationships>
</file>