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cf1253945947d1" /></Relationships>
</file>

<file path=word/document.xml><?xml version="1.0" encoding="utf-8"?>
<w:document xmlns:w="http://schemas.openxmlformats.org/wordprocessingml/2006/main">
  <w:body>
    <w:p>
      <w:r>
        <w:rPr>
          <w:b/>
        </w:rPr>
        <w:r>
          <w:rPr/>
          <w:t xml:space="preserve">2059-S.E</w:t>
        </w:r>
      </w:r>
      <w:r>
        <w:rPr>
          <w:b/>
        </w:rPr>
        <w:t xml:space="preserve"> </w:t>
        <w:t xml:space="preserve">AMS</w:t>
      </w:r>
      <w:r>
        <w:rPr>
          <w:b/>
        </w:rPr>
        <w:t xml:space="preserve"> </w:t>
        <w:r>
          <w:rPr/>
          <w:t xml:space="preserve">BFST</w:t>
        </w:r>
      </w:r>
      <w:r>
        <w:rPr>
          <w:b/>
        </w:rPr>
        <w:t xml:space="preserve"> </w:t>
        <w:r>
          <w:rPr/>
          <w:t xml:space="preserve">S4738.1</w:t>
        </w:r>
      </w:r>
      <w:r>
        <w:rPr>
          <w:b/>
        </w:rPr>
        <w:t xml:space="preserve"> - NOT FOR FLOOR USE</w:t>
      </w:r>
    </w:p>
    <w:p>
      <w:pPr>
        <w:ind w:left="0" w:right="0" w:firstLine="576"/>
      </w:pPr>
      <w:r>
        <w:rPr/>
        <w:t xml:space="preserve"> </w:t>
      </w:r>
    </w:p>
    <w:p>
      <w:pPr>
        <w:spacing w:before="480" w:after="0" w:line="408" w:lineRule="exact"/>
      </w:pPr>
      <w:r>
        <w:rPr>
          <w:b/>
          <w:u w:val="single"/>
        </w:rPr>
        <w:t xml:space="preserve">ESHB 2059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86</w:t>
      </w:r>
      <w:r>
        <w:rPr/>
        <w:t xml:space="preserve">.</w:t>
      </w:r>
      <w:r>
        <w:t xml:space="preserve">030</w:t>
      </w:r>
      <w:r>
        <w:rPr/>
        <w:t xml:space="preserve"> and 2013 c 58 s 3 are each amended to read as follows:</w:t>
      </w:r>
    </w:p>
    <w:p>
      <w:pPr>
        <w:spacing w:before="0" w:after="0" w:line="408" w:lineRule="exact"/>
        <w:ind w:left="0" w:right="0" w:firstLine="576"/>
        <w:jc w:val="left"/>
      </w:pPr>
      <w:r>
        <w:rPr/>
        <w:t xml:space="preserve">(1) Regardless of whether a broker is an agent, </w:t>
      </w:r>
      <w:r>
        <w:t>((</w:t>
      </w:r>
      <w:r>
        <w:rPr>
          <w:strike/>
        </w:rPr>
        <w:t xml:space="preserve">the</w:t>
      </w:r>
      <w:r>
        <w:t>))</w:t>
      </w:r>
      <w:r>
        <w:rPr/>
        <w:t xml:space="preserve"> </w:t>
      </w:r>
      <w:r>
        <w:rPr>
          <w:u w:val="single"/>
        </w:rPr>
        <w:t xml:space="preserve">a</w:t>
      </w:r>
      <w:r>
        <w:rPr/>
        <w:t xml:space="preserve"> broker </w:t>
      </w:r>
      <w:r>
        <w:t>((</w:t>
      </w:r>
      <w:r>
        <w:rPr>
          <w:strike/>
        </w:rPr>
        <w:t xml:space="preserve">owes to all parties to whom the broker</w:t>
      </w:r>
      <w:r>
        <w:t>))</w:t>
      </w:r>
      <w:r>
        <w:rPr/>
        <w:t xml:space="preserve"> </w:t>
      </w:r>
      <w:r>
        <w:rPr>
          <w:u w:val="single"/>
        </w:rPr>
        <w:t xml:space="preserve">who</w:t>
      </w:r>
      <w:r>
        <w:rPr/>
        <w:t xml:space="preserve"> renders real estate brokerage services </w:t>
      </w:r>
      <w:r>
        <w:rPr>
          <w:u w:val="single"/>
        </w:rPr>
        <w:t xml:space="preserve">owes</w:t>
      </w:r>
      <w:r>
        <w:rPr/>
        <w:t xml:space="preserve"> the following duties </w:t>
      </w:r>
      <w:r>
        <w:rPr>
          <w:u w:val="single"/>
        </w:rPr>
        <w:t xml:space="preserve">to all parties</w:t>
      </w:r>
      <w:r>
        <w:rPr/>
        <w:t xml:space="preserve">, which may not be waived:</w:t>
      </w:r>
    </w:p>
    <w:p>
      <w:pPr>
        <w:spacing w:before="0" w:after="0" w:line="408" w:lineRule="exact"/>
        <w:ind w:left="0" w:right="0" w:firstLine="576"/>
        <w:jc w:val="left"/>
      </w:pPr>
      <w:r>
        <w:rPr/>
        <w:t xml:space="preserve">(a) To exercise reasonable skill and care;</w:t>
      </w:r>
    </w:p>
    <w:p>
      <w:pPr>
        <w:spacing w:before="0" w:after="0" w:line="408" w:lineRule="exact"/>
        <w:ind w:left="0" w:right="0" w:firstLine="576"/>
        <w:jc w:val="left"/>
      </w:pPr>
      <w:r>
        <w:rPr/>
        <w:t xml:space="preserve">(b) To deal honestly and in good faith;</w:t>
      </w:r>
    </w:p>
    <w:p>
      <w:pPr>
        <w:spacing w:before="0" w:after="0" w:line="408" w:lineRule="exact"/>
        <w:ind w:left="0" w:right="0" w:firstLine="576"/>
        <w:jc w:val="left"/>
      </w:pPr>
      <w:r>
        <w:rPr/>
        <w:t xml:space="preserve">(c) To present all written offers, written notices and other written communications to and from either party in a timely manner, regardless of whether the property is subject to an existing contract for sale or the buyer is already a party to an existing contract to purchase;</w:t>
      </w:r>
    </w:p>
    <w:p>
      <w:pPr>
        <w:spacing w:before="0" w:after="0" w:line="408" w:lineRule="exact"/>
        <w:ind w:left="0" w:right="0" w:firstLine="576"/>
        <w:jc w:val="left"/>
      </w:pPr>
      <w:r>
        <w:rPr/>
        <w:t xml:space="preserve">(d) To disclose all existing material facts known by the broker and not apparent or readily ascertainable to a party; provided that this subsection shall not be construed to imply any duty to investigate matters that the broker has not agreed to investigate;</w:t>
      </w:r>
    </w:p>
    <w:p>
      <w:pPr>
        <w:spacing w:before="0" w:after="0" w:line="408" w:lineRule="exact"/>
        <w:ind w:left="0" w:right="0" w:firstLine="576"/>
        <w:jc w:val="left"/>
      </w:pPr>
      <w:r>
        <w:rPr/>
        <w:t xml:space="preserve">(e) To account in a timely manner for all money and property received from or on behalf of either party;</w:t>
      </w:r>
    </w:p>
    <w:p>
      <w:pPr>
        <w:spacing w:before="0" w:after="0" w:line="408" w:lineRule="exact"/>
        <w:ind w:left="0" w:right="0" w:firstLine="576"/>
        <w:jc w:val="left"/>
      </w:pPr>
      <w:r>
        <w:rPr/>
        <w:t xml:space="preserve">(f) To provide a pamphlet on the law of real estate agency in the form prescribed in RCW 18.86.120 to all parties to whom the broker renders real estate brokerage services, before the party signs an agency agreement with the broker, signs an offer in a real estate transaction handled by the broker, consents to dual agency, or waives any rights, under RCW 18.86.020(1)(e), 18.86.040(1)(e), 18.86.050(1)(e), or 18.86.060(2) (e) or (f), whichever occurs earliest; and</w:t>
      </w:r>
    </w:p>
    <w:p>
      <w:pPr>
        <w:spacing w:before="0" w:after="0" w:line="408" w:lineRule="exact"/>
        <w:ind w:left="0" w:right="0" w:firstLine="576"/>
        <w:jc w:val="left"/>
      </w:pPr>
      <w:r>
        <w:rPr/>
        <w:t xml:space="preserve">(g) To disclose in writing to all parties to whom the broker renders real estate brokerage services, before the party signs an offer in a real estate transaction handled by the broker, whether the broker represents the buyer, the seller, both parties, or neither party. The disclosure shall be set forth in a separate paragraph entitled "Agency Disclosure" in the agreement between the buyer and seller or in a separate writing entitled "Agency Disclosure."</w:t>
      </w:r>
    </w:p>
    <w:p>
      <w:pPr>
        <w:spacing w:before="0" w:after="0" w:line="408" w:lineRule="exact"/>
        <w:ind w:left="0" w:right="0" w:firstLine="576"/>
        <w:jc w:val="left"/>
      </w:pPr>
      <w:r>
        <w:rPr/>
        <w:t xml:space="preserve">(2) Unless otherwise agreed, a broker owes no duty to conduct an independent inspection of the property or to conduct an independent investigation of either party's financial condition, and owes no duty to independently verify the accuracy or completeness of any statement made by either party or by any source reasonably believed by the broker to be reliable.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work group established to study homeownership disparities under section 129(100), chapter 334, Laws of 2021 shall consider the issue of the use of communications from prospective buyers of residential real estate to sellers that include written information or images that identify a protected class status, trait, class, or characteristic identified in RCW 49.60.222 or related laws. The work group may include any recommendations for legislation or other action it can develop on this issue in its report due to the legislature on November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129</w:t>
      </w:r>
      <w:r>
        <w:rPr/>
        <w:t xml:space="preserve"> (uncodified) is amended to read as follows: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$193,804,000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$171,190,000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$1,365,225,000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$8,862,000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$8,134,000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$1,262,000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$326,272,000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$105,230,000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$2,671,000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$4,117,000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$5,785,000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$5,920,000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$20,455,000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$1,229,000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$1,809,000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$11,711,000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$472,610,000</w:t>
      </w:r>
    </w:p>
    <w:p>
      <w:pPr>
        <w:tabs>
          <w:tab w:val="right" w:leader="dot" w:pos="9936"/>
        </w:tabs>
        <w:ind w:left="0" w:right="0" w:firstLine="1440"/>
      </w:pPr>
      <w:r>
        <w:rPr/>
        <w:t xml:space="preserve">TOTAL APPROPRIATION</w:t>
      </w:r>
      <w:r>
        <w:tab/>
      </w:r>
      <w:r>
        <w:rPr/>
        <w:t xml:space="preserve">$2,716,086,000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(33) $11,711,000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The department shall not reimburse more than $56 per day per net additional person sheltered above the baseline of shelter occupancy prior to award of the funding.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$1,007,000 of the general fund</w:t>
      </w:r>
      <w:r>
        <w:rPr>
          <w:rFonts w:ascii="Times New Roman" w:hAnsi="Times New Roman"/>
        </w:rPr>
        <w:t xml:space="preserve">—</w:t>
      </w:r>
      <w:r>
        <w:rPr/>
        <w:t xml:space="preserve">state appropriation for fiscal year 2022 and $1,007,000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 </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$255,000,000 of the general fund</w:t>
      </w:r>
      <w:r>
        <w:rPr>
          <w:rFonts w:ascii="Times New Roman" w:hAnsi="Times New Roman"/>
        </w:rPr>
        <w:t xml:space="preserve">—</w:t>
      </w:r>
      <w:r>
        <w:rPr/>
        <w:t xml:space="preserve">federal appropriation (ARPA) and $403,000,000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$255,000,000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$403,000,000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$230,000,000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$1,602,000 of the general fund</w:t>
      </w:r>
      <w:r>
        <w:rPr>
          <w:rFonts w:ascii="Times New Roman" w:hAnsi="Times New Roman"/>
        </w:rPr>
        <w:t xml:space="preserve">—</w:t>
      </w:r>
      <w:r>
        <w:rPr/>
        <w:t xml:space="preserve">state appropriation for fiscal year 2022 and $1,174,000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is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$347,000 of the general fund</w:t>
      </w:r>
      <w:r>
        <w:rPr>
          <w:rFonts w:ascii="Times New Roman" w:hAnsi="Times New Roman"/>
        </w:rPr>
        <w:t xml:space="preserve">—</w:t>
      </w:r>
      <w:r>
        <w:rPr/>
        <w:t xml:space="preserve">state appropriation for fiscal year 2022 and $347,000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w:t>
      </w:r>
    </w:p>
    <w:p>
      <w:pPr>
        <w:spacing w:before="0" w:after="0" w:line="408" w:lineRule="exact"/>
        <w:ind w:left="0" w:right="0" w:firstLine="576"/>
        <w:jc w:val="left"/>
      </w:pPr>
      <w:r>
        <w:rPr/>
        <w:t xml:space="preserve">(62) $950,000 of the general fund</w:t>
      </w:r>
      <w:r>
        <w:rPr>
          <w:rFonts w:ascii="Times New Roman" w:hAnsi="Times New Roman"/>
        </w:rPr>
        <w:t xml:space="preserve">—</w:t>
      </w:r>
      <w:r>
        <w:rPr/>
        <w:t xml:space="preserve">state appropriation for fiscal year 2022 is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$51,000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 The purpose of the forum is to develop recommendations to advance digital connectivity in Washington state. In developing its recommendations, the forum must:</w:t>
      </w:r>
    </w:p>
    <w:p>
      <w:pPr>
        <w:spacing w:before="0" w:after="0" w:line="408" w:lineRule="exact"/>
        <w:ind w:left="0" w:right="0" w:firstLine="576"/>
        <w:jc w:val="left"/>
      </w:pPr>
      <w:r>
        <w:rPr/>
        <w:t xml:space="preserve">(i) Develop goals that are consistent with the goals of the governor's statewide broadband office, as provided in RCW 43.330.536;</w:t>
      </w:r>
    </w:p>
    <w:p>
      <w:pPr>
        <w:spacing w:before="0" w:after="0" w:line="408" w:lineRule="exact"/>
        <w:ind w:left="0" w:right="0" w:firstLine="576"/>
        <w:jc w:val="left"/>
      </w:pPr>
      <w:r>
        <w:rPr/>
        <w:t xml:space="preserve">(ii) Strengthen public-private partnerships;</w:t>
      </w:r>
    </w:p>
    <w:p>
      <w:pPr>
        <w:spacing w:before="0" w:after="0" w:line="408" w:lineRule="exact"/>
        <w:ind w:left="0" w:right="0" w:firstLine="576"/>
        <w:jc w:val="left"/>
      </w:pPr>
      <w:r>
        <w:rPr/>
        <w:t xml:space="preserve">(iii) Solicit public input through public hearings or informational sessions;</w:t>
      </w:r>
    </w:p>
    <w:p>
      <w:pPr>
        <w:spacing w:before="0" w:after="0" w:line="408" w:lineRule="exact"/>
        <w:ind w:left="0" w:right="0" w:firstLine="576"/>
        <w:jc w:val="left"/>
      </w:pPr>
      <w:r>
        <w:rPr/>
        <w:t xml:space="preserve">(iv) Work to increase collaboration and communication between local, state, and federal governments and agencies; and</w:t>
      </w:r>
    </w:p>
    <w:p>
      <w:pPr>
        <w:spacing w:before="0" w:after="0" w:line="408" w:lineRule="exact"/>
        <w:ind w:left="0" w:right="0" w:firstLine="576"/>
        <w:jc w:val="left"/>
      </w:pPr>
      <w:r>
        <w:rPr/>
        <w:t xml:space="preserve">(v) Recommend reforms to universal service mechanisms.</w:t>
      </w:r>
    </w:p>
    <w:p>
      <w:pPr>
        <w:spacing w:before="0" w:after="0" w:line="408" w:lineRule="exact"/>
        <w:ind w:left="0" w:right="0" w:firstLine="576"/>
        <w:jc w:val="left"/>
      </w:pPr>
      <w:r>
        <w:rPr/>
        <w:t xml:space="preserve">(b) The directors of the governor's statewide broadband office and the Washington state office of equity are responsible for appointing participating members of the forum, and appointments require the approval of both directors. In making appointments, the directors must prioritize appointees representing:</w:t>
      </w:r>
    </w:p>
    <w:p>
      <w:pPr>
        <w:spacing w:before="0" w:after="0" w:line="408" w:lineRule="exact"/>
        <w:ind w:left="0" w:right="0" w:firstLine="576"/>
        <w:jc w:val="left"/>
      </w:pPr>
      <w:r>
        <w:rPr/>
        <w:t xml:space="preserve">(i) Federally recognized tribes;</w:t>
      </w:r>
    </w:p>
    <w:p>
      <w:pPr>
        <w:spacing w:before="0" w:after="0" w:line="408" w:lineRule="exact"/>
        <w:ind w:left="0" w:right="0" w:firstLine="576"/>
        <w:jc w:val="left"/>
      </w:pPr>
      <w:r>
        <w:rPr/>
        <w:t xml:space="preserve">(ii) State agencies involved in digital equity; and</w:t>
      </w:r>
    </w:p>
    <w:p>
      <w:pPr>
        <w:spacing w:before="0" w:after="0" w:line="408" w:lineRule="exact"/>
        <w:ind w:left="0" w:right="0" w:firstLine="576"/>
        <w:jc w:val="left"/>
      </w:pPr>
      <w:r>
        <w:rPr/>
        <w:t xml:space="preserve">(iii) Underserved and unserved communities, including historically disadvantaged communities.</w:t>
      </w:r>
    </w:p>
    <w:p>
      <w:pPr>
        <w:spacing w:before="0" w:after="0" w:line="408" w:lineRule="exact"/>
        <w:ind w:left="0" w:right="0" w:firstLine="576"/>
        <w:jc w:val="left"/>
      </w:pPr>
      <w:r>
        <w:rPr/>
        <w:t xml:space="preserve">(c) The director of the governor's statewide broadband office, or the director's designee, and the director of the Washington state office of equity, or the director's designee, shall serve as administrative cochairs of the forum.</w:t>
      </w:r>
    </w:p>
    <w:p>
      <w:pPr>
        <w:spacing w:before="0" w:after="0" w:line="408" w:lineRule="exact"/>
        <w:ind w:left="0" w:right="0" w:firstLine="576"/>
        <w:jc w:val="left"/>
      </w:pPr>
      <w:r>
        <w:rPr/>
        <w:t xml:space="preserve">(d) In addition to members appointed by the directors, four legislators may serve on the digital equity forum in an ex officio capacity. Legislative participants must be appointed as follows:</w:t>
      </w:r>
    </w:p>
    <w:p>
      <w:pPr>
        <w:spacing w:before="0" w:after="0" w:line="408" w:lineRule="exact"/>
        <w:ind w:left="0" w:right="0" w:firstLine="576"/>
        <w:jc w:val="left"/>
      </w:pPr>
      <w:r>
        <w:rPr/>
        <w:t xml:space="preserve">(i) The speaker of the house of representatives must appoint one member from each of the two largest caucuses of the house of representatives; and</w:t>
      </w:r>
    </w:p>
    <w:p>
      <w:pPr>
        <w:spacing w:before="0" w:after="0" w:line="408" w:lineRule="exact"/>
        <w:ind w:left="0" w:right="0" w:firstLine="576"/>
        <w:jc w:val="left"/>
      </w:pPr>
      <w:r>
        <w:rPr/>
        <w:t xml:space="preserve">(ii) The president of the senate must appoint one member from each of the two largest caucuses of the senate.</w:t>
      </w:r>
    </w:p>
    <w:p>
      <w:pPr>
        <w:spacing w:before="0" w:after="0" w:line="408" w:lineRule="exact"/>
        <w:ind w:left="0" w:right="0" w:firstLine="576"/>
        <w:jc w:val="left"/>
      </w:pPr>
      <w:r>
        <w:rPr/>
        <w:t xml:space="preserve">(e) Each member of the digital equity forum shall serve without compensation but may be reimbursed for travel expenses as authorized in RCW 43.03.050 and 43.03.060. Legislative members of the forum are reimbursed for travel expenses in accordance with RCW 44.04.120. (f) The statewide broadband office must provide staff support for the digital equity forum. By January 1, 2023, the statewide broadband office must transmit the recommendations of the digital equity forum developed under (a) of this subsection to the legislature, consistent with RCW 43.01.036.</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is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If the bill is not enacted by June 30, 2021, the amounts provided in this subsection shall lapse.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 If the bill is not enacted by June 30, 2021, the amounts provided in this subsection shall lapse.</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 If the bill is not enacted by June 30, 2021, the amounts provided in this subsection shall lapse.</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 If the bill is not enacted by June 30, 2021, the amounts provided in this subsection shall lapse.</w:t>
      </w:r>
    </w:p>
    <w:p>
      <w:pPr>
        <w:spacing w:before="0" w:after="0" w:line="408" w:lineRule="exact"/>
        <w:ind w:left="0" w:right="0" w:firstLine="576"/>
        <w:jc w:val="left"/>
      </w:pPr>
      <w:r>
        <w:rPr/>
        <w:t xml:space="preserve">(80) $306,000 of the general fund</w:t>
      </w:r>
      <w:r>
        <w:rPr>
          <w:rFonts w:ascii="Times New Roman" w:hAnsi="Times New Roman"/>
        </w:rPr>
        <w:t xml:space="preserve">—</w:t>
      </w:r>
      <w:r>
        <w:rPr/>
        <w:t xml:space="preserve">state appropriation for fiscal year 2022 and $483,000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 If the bill is not enacted by June 30, 2021, the amounts provided in this subsection shall lapse.</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 If the bill is not enacted by June 30, 2021, the amounts provided in this subsection shall lapse.</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 If the bill is not enacted by June 30, 2021, the amounts provided in this subsection shall lapse.</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 If the bill is not enacted by June 30, 2021, the amount provided in this subsection shall lapse.</w:t>
      </w:r>
    </w:p>
    <w:p>
      <w:pPr>
        <w:spacing w:before="0" w:after="0" w:line="408" w:lineRule="exact"/>
        <w:ind w:left="0" w:right="0" w:firstLine="576"/>
        <w:jc w:val="left"/>
      </w:pPr>
      <w:r>
        <w:rPr/>
        <w:t xml:space="preserve">(84) $187,000,000 of the general fund</w:t>
      </w:r>
      <w:r>
        <w:rPr>
          <w:rFonts w:ascii="Times New Roman" w:hAnsi="Times New Roman"/>
        </w:rPr>
        <w:t xml:space="preserve">—</w:t>
      </w:r>
      <w:r>
        <w:rPr/>
        <w:t xml:space="preserve">federal appropriation (ARPA) is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$13,000,000 of the general fund</w:t>
      </w:r>
      <w:r>
        <w:rPr>
          <w:rFonts w:ascii="Times New Roman" w:hAnsi="Times New Roman"/>
        </w:rPr>
        <w:t xml:space="preserve">—</w:t>
      </w:r>
      <w:r>
        <w:rPr/>
        <w:t xml:space="preserve">federal appropriation (ARPA) is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$50,000,000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$30,000,000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reported annual gross receipts of $5,000,000 or less to the department of revenue for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$20,000,000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reported annual gross receipts of $5,000,000 or less to the department of revenue for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received one or more working Washington small business grants before July 1, 2021, including grants provided pursuant to chapter 3, Laws of 2021,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the department must prioritize allocating the funds as follows:</w:t>
      </w:r>
    </w:p>
    <w:p>
      <w:pPr>
        <w:spacing w:before="0" w:after="0" w:line="408" w:lineRule="exact"/>
        <w:ind w:left="0" w:right="0" w:firstLine="576"/>
        <w:jc w:val="left"/>
      </w:pPr>
      <w:r>
        <w:rPr/>
        <w:t xml:space="preserve">(A) $25,000,000 for grants under (b) or (c) of this subsection to eligible businesses and nonprofit organizations in the arts, heritage, and science sectors, including those that operate live entertainment venues; and</w:t>
      </w:r>
    </w:p>
    <w:p>
      <w:pPr>
        <w:spacing w:before="0" w:after="0" w:line="408" w:lineRule="exact"/>
        <w:ind w:left="0" w:right="0" w:firstLine="576"/>
        <w:jc w:val="left"/>
      </w:pPr>
      <w:r>
        <w:rPr/>
        <w:t xml:space="preserve">(B) $25,000,000 for grants under (b) or (c) of this subsection to eligible businesses and nonprofit organizations located in counties that are in phase 2 of the governor's "healthy Washington: roadmap to recovery" plan at the time the business or nonprofit organization applies for funding.</w:t>
      </w:r>
    </w:p>
    <w:p>
      <w:pPr>
        <w:spacing w:before="0" w:after="0" w:line="408" w:lineRule="exact"/>
        <w:ind w:left="0" w:right="0" w:firstLine="576"/>
        <w:jc w:val="left"/>
      </w:pPr>
      <w:r>
        <w:rPr/>
        <w:t xml:space="preserve">(87) $138,000,000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$400,000 of the general fund</w:t>
      </w:r>
      <w:r>
        <w:rPr>
          <w:rFonts w:ascii="Times New Roman" w:hAnsi="Times New Roman"/>
        </w:rPr>
        <w:t xml:space="preserve">—</w:t>
      </w:r>
      <w:r>
        <w:rPr/>
        <w:t xml:space="preserve">state appropriation for fiscal year 2022 is provided solely to conduct a comprehensive equity review of state capital grant programs administered by the department. The department may, in consultation with interested parties identified in subsection (d) of this 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$23,000,000 of the general fund</w:t>
      </w:r>
      <w:r>
        <w:rPr>
          <w:rFonts w:ascii="Times New Roman" w:hAnsi="Times New Roman"/>
        </w:rPr>
        <w:t xml:space="preserve">—</w:t>
      </w:r>
      <w:r>
        <w:rPr/>
        <w:t xml:space="preserve">federal appropriation (ARPA) is provided solely for the HOME investment partnerships program pursuant to P.L. 117-2. Of the amount provided in this subsection, $18,000,000 of the general fund</w:t>
      </w:r>
      <w:r>
        <w:rPr>
          <w:rFonts w:ascii="Times New Roman" w:hAnsi="Times New Roman"/>
        </w:rPr>
        <w:t xml:space="preserve">—</w:t>
      </w:r>
      <w:r>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(b) Units acquired or developed under this subsection must serve qualifying individuals or families as defined in P.L. 117-2.</w:t>
      </w:r>
    </w:p>
    <w:p>
      <w:pPr>
        <w:spacing w:before="0" w:after="0" w:line="408" w:lineRule="exact"/>
        <w:ind w:left="0" w:right="0" w:firstLine="576"/>
        <w:jc w:val="left"/>
      </w:pPr>
      <w:r>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t xml:space="preserve">(iii) A detailed estimate of the costs associated with opening the units; and</w:t>
      </w:r>
    </w:p>
    <w:p>
      <w:pPr>
        <w:spacing w:before="0" w:after="0" w:line="408" w:lineRule="exact"/>
        <w:ind w:left="0" w:right="0" w:firstLine="576"/>
        <w:jc w:val="left"/>
      </w:pPr>
      <w:r>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t xml:space="preserve">(d) The department must provide a progress report on its website by November 1, 2022. The report must include:</w:t>
      </w:r>
    </w:p>
    <w:p>
      <w:pPr>
        <w:spacing w:before="0" w:after="0" w:line="408" w:lineRule="exact"/>
        <w:ind w:left="0" w:right="0" w:firstLine="576"/>
        <w:jc w:val="left"/>
      </w:pPr>
      <w:r>
        <w:rPr/>
        <w:t xml:space="preserve">(i) The total number of applications and amount of funding requested; and</w:t>
      </w:r>
    </w:p>
    <w:p>
      <w:pPr>
        <w:spacing w:before="0" w:after="0" w:line="408" w:lineRule="exact"/>
        <w:ind w:left="0" w:right="0" w:firstLine="576"/>
        <w:jc w:val="left"/>
      </w:pPr>
      <w:r>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t xml:space="preserve">(e) The funding in this subsection is not subject to the 90 day application periods in RCW 43.185.070 or 43.185A.050.</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$7,500,000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$8,200,000 of the general fund</w:t>
      </w:r>
      <w:r>
        <w:rPr>
          <w:rFonts w:ascii="Times New Roman" w:hAnsi="Times New Roman"/>
        </w:rPr>
        <w:t xml:space="preserve">—</w:t>
      </w:r>
      <w:r>
        <w:rPr/>
        <w:t xml:space="preserve">state appropriation for fiscal year 2023 are provided solely for grants to crime victim services providers for victim assistance programs. The department must distribute the funds in accordance with the methodologies used to distribute federal victims of crime act victim assistance funding.</w:t>
      </w:r>
    </w:p>
    <w:p>
      <w:pPr>
        <w:spacing w:before="0" w:after="0" w:line="408" w:lineRule="exact"/>
        <w:ind w:left="0" w:right="0" w:firstLine="576"/>
        <w:jc w:val="left"/>
      </w:pPr>
      <w:r>
        <w:rPr/>
        <w:t xml:space="preserve">(99)(a)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$300,000 of the general fund</w:t>
      </w:r>
      <w:r>
        <w:rPr>
          <w:rFonts w:ascii="Times New Roman" w:hAnsi="Times New Roman"/>
        </w:rPr>
        <w:t xml:space="preserve">—</w:t>
      </w:r>
      <w:r>
        <w:rPr/>
        <w:t xml:space="preserve">state appropriation for fiscal year 2022 is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w:t>
      </w:r>
      <w:r>
        <w:t>((</w:t>
      </w:r>
      <w:r>
        <w:rPr>
          <w:strike/>
        </w:rPr>
        <w:t xml:space="preserve">August</w:t>
      </w:r>
      <w:r>
        <w:t>))</w:t>
      </w:r>
      <w:r>
        <w:rPr/>
        <w:t xml:space="preserve"> </w:t>
      </w:r>
      <w:r>
        <w:rPr>
          <w:u w:val="single"/>
        </w:rPr>
        <w:t xml:space="preserve">November</w:t>
      </w:r>
      <w:r>
        <w:rPr/>
        <w:t xml:space="preserve">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$351,000 of the general fund</w:t>
      </w:r>
      <w:r>
        <w:rPr>
          <w:rFonts w:ascii="Times New Roman" w:hAnsi="Times New Roman"/>
        </w:rPr>
        <w:t xml:space="preserve">—</w:t>
      </w:r>
      <w:r>
        <w:rPr/>
        <w:t xml:space="preserve">state appropriation for fiscal year 2022 and $332,000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$300,000 of the general fund</w:t>
      </w:r>
      <w:r>
        <w:rPr>
          <w:rFonts w:ascii="Times New Roman" w:hAnsi="Times New Roman"/>
        </w:rPr>
        <w:t xml:space="preserve">—</w:t>
      </w:r>
      <w:r>
        <w:rPr/>
        <w:t xml:space="preserve">state appropriation for fiscal year 2022 is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$421,000 of the general fund</w:t>
      </w:r>
      <w:r>
        <w:rPr>
          <w:rFonts w:ascii="Times New Roman" w:hAnsi="Times New Roman"/>
        </w:rPr>
        <w:t xml:space="preserve">—</w:t>
      </w:r>
      <w:r>
        <w:rPr/>
        <w:t xml:space="preserve">state appropriation for fiscal year 2022 is provided solely for the department to continue starting up the Washington state office of firearm safety and violence prevention, including the creation of a state and federal grant funding plan to direct resources to cities that are most impacted by community violence.</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$210,000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 If the bill is not enacted by June 30, 2021, the amounts provided in this subsection shall lapse.</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is provided solely for implementation of Engrossed Second Substitute Senate Bill No. 5141 (environmental justice task force). If the bill is not enacted by June 30, 2021, the amount provided in this subsection shall lapse.</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 If the bill is not enacted by June 30, 2021, the amounts provided in this subsection shall lapse.</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 If the bill is not enacted by June 30, 2021, the amounts provided in this subsection shall lapse.</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 If the bill is not enacted by June 30, 2021, the amounts provided in this subsection shall lapse.</w:t>
      </w:r>
    </w:p>
    <w:p>
      <w:pPr>
        <w:spacing w:before="0" w:after="0" w:line="408" w:lineRule="exact"/>
        <w:ind w:left="0" w:right="0" w:firstLine="576"/>
        <w:jc w:val="left"/>
      </w:pPr>
      <w:r>
        <w:rPr/>
        <w:t xml:space="preserve">(120)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awarded under this bill. If the bill is not enacted by June 30, 2021, the amounts provided in this subsection shall lapse.</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 If the bill is not enacted by June 30, 2021, the amount provided in this subsection shall lapse.</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 If the bill is not enacted by June 30, 2021, the amount provided in this subsection shall lapse.</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$1,656,000 of the general fund</w:t>
      </w:r>
      <w:r>
        <w:rPr>
          <w:rFonts w:ascii="Times New Roman" w:hAnsi="Times New Roman"/>
        </w:rPr>
        <w:t xml:space="preserve">—</w:t>
      </w:r>
      <w:r>
        <w:rPr/>
        <w:t xml:space="preserve">state appropriation for fiscal year 2022 and $1,615,000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480" w:after="0" w:line="408" w:lineRule="exact"/>
      </w:pPr>
      <w:r>
        <w:rPr>
          <w:b/>
          <w:u w:val="single"/>
        </w:rPr>
        <w:t xml:space="preserve">ESHB 2059</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Business, Financial Services &amp; Trade</w:t>
      </w:r>
    </w:p>
    <w:p>
      <w:pPr>
        <w:jc w:val="right"/>
      </w:pPr>
    </w:p>
    <w:p>
      <w:pPr>
        <w:spacing w:before="0" w:after="0" w:line="408" w:lineRule="exact"/>
        <w:ind w:left="0" w:right="0" w:firstLine="576"/>
        <w:jc w:val="left"/>
      </w:pPr>
      <w:r>
        <w:rPr/>
        <w:t xml:space="preserve">On page 1, line 1 of the title, after "Relating to" strike the remainder of the title and insert "all parties in a real estate transaction by clarifying statutory duties and considering issues regarding communication; amending RCW 18.86.030; amending 2021 c 334 s 129 (uncodified); and creating a new section."</w:t>
      </w:r>
    </w:p>
    <w:p>
      <w:pPr>
        <w:spacing w:before="0" w:after="0" w:line="408" w:lineRule="exact"/>
        <w:ind w:left="0" w:right="0" w:firstLine="576"/>
        <w:jc w:val="left"/>
      </w:pPr>
      <w:r>
        <w:rPr>
          <w:u w:val="single"/>
        </w:rPr>
        <w:t xml:space="preserve">EFFECT:</w:t>
      </w:r>
      <w:r>
        <w:rPr/>
        <w:t xml:space="preserve"> (1) Requests the Department of Commerce's work group on reducing racial disparities in Washington State homeownership rates to consider the use of certain communications from buyers of residential real estate to sellers and provide recommendations in their report to the legislature.</w:t>
      </w:r>
    </w:p>
    <w:p>
      <w:pPr>
        <w:spacing w:before="0" w:after="0" w:line="408" w:lineRule="exact"/>
        <w:ind w:left="0" w:right="0" w:firstLine="576"/>
        <w:jc w:val="left"/>
      </w:pPr>
      <w:r>
        <w:rPr/>
        <w:t xml:space="preserve">(2) Changes the date the housing disparity work group must submit their report to the legislature from August 1, 2022, to November 1, 2022.</w:t>
      </w:r>
    </w:p>
    <w:p>
      <w:pPr>
        <w:spacing w:before="0" w:after="0" w:line="408" w:lineRule="exact"/>
        <w:ind w:left="0" w:right="0" w:firstLine="576"/>
        <w:jc w:val="left"/>
      </w:pPr>
      <w:r>
        <w:rPr/>
        <w:t xml:space="preserve">(3) Amends the title to reflect the changes in the bill.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771db92ae6549f3" /></Relationships>
</file>