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784cae1b8458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S3768.1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"filed," strike "upon issuance of the board's final order" and insert "then 180 days after the petition is filed"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the issuance of a Growth Management Hearings Board final order with 180 days after a timely filed petition as the effective date of certain actions taken under the GMA.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9a9f8c22544f8" /></Relationships>
</file>