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7a5880f334d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34, after "</w:t>
      </w:r>
      <w:r>
        <w:rPr>
          <w:u w:val="single"/>
        </w:rPr>
        <w:t xml:space="preserve">state.</w:t>
      </w:r>
      <w:r>
        <w:rPr/>
        <w:t xml:space="preserve">" insert "</w:t>
      </w:r>
      <w:r>
        <w:rPr>
          <w:u w:val="single"/>
        </w:rPr>
        <w:t xml:space="preserve">"Distribute" does not include transfers of large capacity magazines between individuals when one of the individuals transferring the large capacity magazine holds a valid concealed pistol license under chapter 9.41 RCW.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definition of "distribute" to exclude transfers where one individual holds a valid concealed pistol license (CPL).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aee5508884e86" /></Relationships>
</file>