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5d99ca6af4ed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S2371.2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03/30/2021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5, reduce the State Building Construction Account</w:t>
      </w:r>
      <w:r>
        <w:rPr>
          <w:rFonts w:ascii="Times New Roman" w:hAnsi="Times New Roman"/>
        </w:rPr>
        <w:t xml:space="preserve">—</w:t>
      </w:r>
      <w:r>
        <w:rPr/>
        <w:t xml:space="preserve">State reappropriation by $3,000,000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subtotal reappropriation and total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43, after line 35, insert the following: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"Ethiopian Community Affordable Housing (Seattle)</w:t>
      </w:r>
      <w:r>
        <w:tab/>
      </w:r>
      <w:r>
        <w:rPr/>
        <w:t xml:space="preserve">$3,000,000"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47, line 26, increase the State Building Construction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$3,000,000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total accordingly.</w:t>
      </w:r>
    </w:p>
    <w:p>
      <w:pPr>
        <w:spacing w:before="0" w:after="0" w:line="408" w:lineRule="exact"/>
        <w:ind w:left="0" w:right="0" w:firstLine="0"/>
        <w:jc w:val="left"/>
      </w:pPr>
      <w:r>
        <w:rPr/>
        <w:t xml:space="preserve">On page 262, line 25, after "(f)" strike "$44,084,000" and insert "((</w:t>
      </w:r>
      <w:r>
        <w:rPr>
          <w:strike/>
        </w:rPr>
        <w:t xml:space="preserve">$44,084,000</w:t>
      </w:r>
      <w:r>
        <w:rPr/>
        <w:t xml:space="preserve">)) </w:t>
      </w:r>
      <w:r>
        <w:rPr>
          <w:u w:val="single"/>
        </w:rPr>
        <w:t xml:space="preserve">$40,084,000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262, beginning on line 30, after "</w:t>
      </w:r>
      <w:r>
        <w:rPr>
          <w:strike/>
        </w:rPr>
        <w:t xml:space="preserve">$1,000,000</w:t>
      </w:r>
      <w:r>
        <w:rPr/>
        <w:t xml:space="preserve">" strike all material through "$3,000,000" on line 31 and insert the following: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"</w:t>
      </w:r>
      <w:r>
        <w:rPr>
          <w:strike/>
        </w:rPr>
        <w:t xml:space="preserve">Ethiopian Community Affordable Housing (Seattle)</w:t>
      </w:r>
      <w:r>
        <w:tab/>
      </w:r>
      <w:r>
        <w:rPr>
          <w:strike/>
        </w:rPr>
        <w:t xml:space="preserve">$3,000,000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266, line 2, reduce the State Building Construction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$4,000,000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total subtotal appropriation and total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Moves $3 million for the Ethiopian Community Affordable Housing (Seattle) from the 2019-21 Housing Trust Fund to the 2022 Local and Community Projects.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No net change.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d04aa50254f51" /></Relationships>
</file>