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14a8caa0c44a1" /></Relationships>
</file>

<file path=word/document.xml><?xml version="1.0" encoding="utf-8"?>
<w:document xmlns:w="http://schemas.openxmlformats.org/wordprocessingml/2006/main">
  <w:body>
    <w:p>
      <w:r>
        <w:rPr>
          <w:b/>
        </w:rPr>
        <w:r>
          <w:rPr/>
          <w:t xml:space="preserve">5092-S</w:t>
        </w:r>
      </w:r>
      <w:r>
        <w:rPr>
          <w:b/>
        </w:rPr>
        <w:t xml:space="preserve"> </w:t>
        <w:t xml:space="preserve">AMS</w:t>
      </w:r>
      <w:r>
        <w:rPr>
          <w:b/>
        </w:rPr>
        <w:t xml:space="preserve"> </w:t>
        <w:r>
          <w:rPr/>
          <w:t xml:space="preserve">WARN</w:t>
        </w:r>
      </w:r>
      <w:r>
        <w:rPr>
          <w:b/>
        </w:rPr>
        <w:t xml:space="preserve"> </w:t>
        <w:r>
          <w:rPr/>
          <w:t xml:space="preserve">S2519.1</w:t>
        </w:r>
      </w:r>
      <w:r>
        <w:rPr>
          <w:b/>
        </w:rPr>
        <w:t xml:space="preserve"> - NOT FOR FLOOR USE</w:t>
      </w:r>
    </w:p>
    <w:p>
      <w:pPr>
        <w:ind w:left="0" w:right="0" w:firstLine="576"/>
      </w:pPr>
    </w:p>
    <w:p>
      <w:pPr>
        <w:spacing w:before="480" w:after="0" w:line="408" w:lineRule="exact"/>
      </w:pPr>
      <w:r>
        <w:rPr>
          <w:b/>
          <w:u w:val="single"/>
        </w:rPr>
        <w:t xml:space="preserve">SSB 5092</w:t>
      </w:r>
      <w:r>
        <w:t xml:space="preserve"> -</w:t>
      </w:r>
      <w:r>
        <w:t xml:space="preserve"> </w:t>
        <w:t xml:space="preserve">S AMD</w:t>
      </w:r>
      <w:r>
        <w:t xml:space="preserve"> </w:t>
      </w:r>
      <w:r>
        <w:rPr>
          <w:b/>
        </w:rPr>
        <w:t xml:space="preserve">526</w:t>
      </w:r>
    </w:p>
    <w:p>
      <w:pPr>
        <w:spacing w:before="0" w:after="0" w:line="408" w:lineRule="exact"/>
        <w:ind w:left="0" w:right="0" w:firstLine="576"/>
        <w:jc w:val="left"/>
      </w:pPr>
      <w:r>
        <w:rPr/>
        <w:t xml:space="preserve">By Senator Warnick</w:t>
      </w:r>
    </w:p>
    <w:p>
      <w:pPr>
        <w:jc w:val="right"/>
      </w:pPr>
      <w:r>
        <w:rPr>
          <w:b/>
        </w:rPr>
        <w:t xml:space="preserve">NOT ADOPTED 04/01/2021</w:t>
      </w:r>
    </w:p>
    <w:p>
      <w:pPr>
        <w:spacing w:before="0" w:after="0" w:line="408" w:lineRule="exact"/>
        <w:ind w:left="0" w:right="0" w:firstLine="576"/>
        <w:jc w:val="left"/>
      </w:pPr>
      <w:r>
        <w:rPr/>
        <w:t xml:space="preserve">On page 119, line 5, increase the General Fund</w:t>
      </w:r>
      <w:r>
        <w:rPr>
          <w:rFonts w:ascii="Times New Roman" w:hAnsi="Times New Roman"/>
        </w:rPr>
        <w:t xml:space="preserve">—</w:t>
      </w:r>
      <w:r>
        <w:rPr/>
        <w:t xml:space="preserve">State Appropriation (FY 2022) by $3,462,000</w:t>
      </w:r>
    </w:p>
    <w:p>
      <w:pPr>
        <w:spacing w:before="0" w:after="0" w:line="408" w:lineRule="exact"/>
        <w:ind w:left="0" w:right="0" w:firstLine="576"/>
        <w:jc w:val="left"/>
      </w:pPr>
      <w:r>
        <w:rPr/>
        <w:t xml:space="preserve">On page 119, line 6, increase the General Fund</w:t>
      </w:r>
      <w:r>
        <w:rPr>
          <w:rFonts w:ascii="Times New Roman" w:hAnsi="Times New Roman"/>
        </w:rPr>
        <w:t xml:space="preserve">—</w:t>
      </w:r>
      <w:r>
        <w:rPr/>
        <w:t xml:space="preserve">State Appropriation (FY 2023) by $3,462,000</w:t>
      </w:r>
    </w:p>
    <w:p>
      <w:pPr>
        <w:spacing w:before="0" w:after="0" w:line="408" w:lineRule="exact"/>
        <w:ind w:left="0" w:right="0" w:firstLine="576"/>
        <w:jc w:val="left"/>
      </w:pPr>
      <w:r>
        <w:rPr/>
        <w:t xml:space="preserve">On page 119, line 7, increase the General Fund</w:t>
      </w:r>
      <w:r>
        <w:rPr>
          <w:rFonts w:ascii="Times New Roman" w:hAnsi="Times New Roman"/>
        </w:rPr>
        <w:t xml:space="preserve">—</w:t>
      </w:r>
      <w:r>
        <w:rPr/>
        <w:t xml:space="preserve">Federal Appropriation by $13,164,000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125, line 28, after "participating hospitals." insert "It is the intent of the legislature in the 2023-2025 fiscal biennium to provide funding for state grants for participating hospitals at levels assuming federal disproportionate share hospital reductions continue to be suspended in fiscal years 2024 and 2025."</w:t>
      </w:r>
    </w:p>
    <w:p>
      <w:pPr>
        <w:spacing w:before="0" w:after="0" w:line="408" w:lineRule="exact"/>
        <w:ind w:left="0" w:right="0" w:firstLine="576"/>
        <w:jc w:val="left"/>
      </w:pPr>
      <w:r>
        <w:rPr/>
        <w:t xml:space="preserve">On page 139, after line 20, insert the following:</w:t>
      </w:r>
    </w:p>
    <w:p>
      <w:pPr>
        <w:spacing w:before="0" w:after="0" w:line="408" w:lineRule="exact"/>
        <w:ind w:left="0" w:right="0" w:firstLine="576"/>
        <w:jc w:val="left"/>
      </w:pPr>
      <w:r>
        <w:rPr/>
        <w:t xml:space="preserve">"(59) $2,362,000 of the general fund</w:t>
      </w:r>
      <w:r>
        <w:rPr>
          <w:rFonts w:ascii="Times New Roman" w:hAnsi="Times New Roman"/>
        </w:rPr>
        <w:t xml:space="preserve">—</w:t>
      </w:r>
      <w:r>
        <w:rPr/>
        <w:t xml:space="preserve">state appropriation for fiscal year 2022, $2,362,000 of the general fund</w:t>
      </w:r>
      <w:r>
        <w:rPr>
          <w:rFonts w:ascii="Times New Roman" w:hAnsi="Times New Roman"/>
        </w:rPr>
        <w:t xml:space="preserve">—</w:t>
      </w:r>
      <w:r>
        <w:rPr/>
        <w:t xml:space="preserve">state appropriation for fiscal year 2023, and $8,264,000 of the general fund</w:t>
      </w:r>
      <w:r>
        <w:rPr>
          <w:rFonts w:ascii="Times New Roman" w:hAnsi="Times New Roman"/>
        </w:rPr>
        <w:t xml:space="preserve">—</w:t>
      </w:r>
      <w:r>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beginning July 1, 2021. The authority must discontinue this rate increase after June 30, 2023,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t xml:space="preserve">(a) Have fewer than 70 available acute beds as reported in the hospital's 2018 department of health year-end report;</w:t>
      </w:r>
    </w:p>
    <w:p>
      <w:pPr>
        <w:spacing w:before="0" w:after="0" w:line="408" w:lineRule="exact"/>
        <w:ind w:left="0" w:right="0" w:firstLine="576"/>
        <w:jc w:val="left"/>
      </w:pPr>
      <w:r>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t xml:space="preserve">(c) Not be a certified public expenditure hospital;</w:t>
      </w:r>
    </w:p>
    <w:p>
      <w:pPr>
        <w:spacing w:before="0" w:after="0" w:line="408" w:lineRule="exact"/>
        <w:ind w:left="0" w:right="0" w:firstLine="576"/>
        <w:jc w:val="left"/>
      </w:pPr>
      <w:r>
        <w:rPr/>
        <w:t xml:space="preserve">(d) Have combined medicare and medicaid inpatient days greater than 80 percent as reported in the hospital's 2018 cost report.</w:t>
      </w:r>
    </w:p>
    <w:p>
      <w:pPr>
        <w:spacing w:before="0" w:after="0" w:line="408" w:lineRule="exact"/>
        <w:ind w:left="0" w:right="0" w:firstLine="576"/>
        <w:jc w:val="left"/>
      </w:pPr>
      <w:r>
        <w:rPr/>
        <w:t xml:space="preserve">(60) $1,100,000 of the general fund</w:t>
      </w:r>
      <w:r>
        <w:rPr>
          <w:rFonts w:ascii="Times New Roman" w:hAnsi="Times New Roman"/>
        </w:rPr>
        <w:t xml:space="preserve">—</w:t>
      </w:r>
      <w:r>
        <w:rPr/>
        <w:t xml:space="preserve">state appropriation for fiscal year 2022, $1,100,000 of the general fund</w:t>
      </w:r>
      <w:r>
        <w:rPr>
          <w:rFonts w:ascii="Times New Roman" w:hAnsi="Times New Roman"/>
        </w:rPr>
        <w:t xml:space="preserve">—</w:t>
      </w:r>
      <w:r>
        <w:rPr/>
        <w:t xml:space="preserve">state appropriation for fiscal year 2023, and $4,900,000 of the general fund</w:t>
      </w:r>
      <w:r>
        <w:rPr>
          <w:rFonts w:ascii="Times New Roman" w:hAnsi="Times New Roman"/>
        </w:rPr>
        <w:t xml:space="preserve">—</w:t>
      </w:r>
      <w:r>
        <w:rPr/>
        <w:t xml:space="preserve">federal appropriation are provided solely to increase the rates paid to rural regional referral hospitals that meet the criteria in (a) through (g) of this subsection. Payments for state and federal medical assistance programs for services provided by such a hospital, regardless of the beneficiary's managed care enrollment status, must be increased to 110 percent of the current medicaid hospital's fee-for-service rates beginning July 1, 2021, for the state medicaid plan and for each of the managed care organization's contracted rates with the hospital. The authority must discontinue this rate increase after June 30, 2023, and return to the payment levels and methodology for these hospitals that were in place as of June 30, 2021. To qualify for this increase, a hospital must:</w:t>
      </w:r>
    </w:p>
    <w:p>
      <w:pPr>
        <w:spacing w:before="0" w:after="0" w:line="408" w:lineRule="exact"/>
        <w:ind w:left="0" w:right="0" w:firstLine="576"/>
        <w:jc w:val="left"/>
      </w:pPr>
      <w:r>
        <w:rPr/>
        <w:t xml:space="preserve">(a) Have greater than 170 available acute beds as reported in the hospital's 2019 department of health year-end report;</w:t>
      </w:r>
    </w:p>
    <w:p>
      <w:pPr>
        <w:spacing w:before="0" w:after="0" w:line="408" w:lineRule="exact"/>
        <w:ind w:left="0" w:right="0" w:firstLine="576"/>
        <w:jc w:val="left"/>
      </w:pPr>
      <w:r>
        <w:rPr/>
        <w:t xml:space="preserve">(b) Be currently designated by the centers for medicare and medicaid services as a sole community hospital located in north central Washington;</w:t>
      </w:r>
    </w:p>
    <w:p>
      <w:pPr>
        <w:spacing w:before="0" w:after="0" w:line="408" w:lineRule="exact"/>
        <w:ind w:left="0" w:right="0" w:firstLine="576"/>
        <w:jc w:val="left"/>
      </w:pPr>
      <w:r>
        <w:rPr/>
        <w:t xml:space="preserve">(c) Have a medicaid eligible population greater than 30 percent of the service population;</w:t>
      </w:r>
    </w:p>
    <w:p>
      <w:pPr>
        <w:spacing w:before="0" w:after="0" w:line="408" w:lineRule="exact"/>
        <w:ind w:left="0" w:right="0" w:firstLine="576"/>
        <w:jc w:val="left"/>
      </w:pPr>
      <w:r>
        <w:rPr/>
        <w:t xml:space="preserve">(d) Have medicaid revenue greater than 17 percent of total gross revenue as reported on the hospital's 2019 medicare cost report;</w:t>
      </w:r>
    </w:p>
    <w:p>
      <w:pPr>
        <w:spacing w:before="0" w:after="0" w:line="408" w:lineRule="exact"/>
        <w:ind w:left="0" w:right="0" w:firstLine="576"/>
        <w:jc w:val="left"/>
      </w:pPr>
      <w:r>
        <w:rPr/>
        <w:t xml:space="preserve">(e) Be designated by the state of Washington as a level 3 adult trauma center and a level 3 pediatric trauma center;</w:t>
      </w:r>
    </w:p>
    <w:p>
      <w:pPr>
        <w:spacing w:before="0" w:after="0" w:line="408" w:lineRule="exact"/>
        <w:ind w:left="0" w:right="0" w:firstLine="576"/>
        <w:jc w:val="left"/>
      </w:pPr>
      <w:r>
        <w:rPr/>
        <w:t xml:space="preserve">(f) Be designated by the state of Washington as a level 2 nursery; and</w:t>
      </w:r>
    </w:p>
    <w:p>
      <w:pPr>
        <w:spacing w:before="0" w:after="0" w:line="408" w:lineRule="exact"/>
        <w:ind w:left="0" w:right="0" w:firstLine="576"/>
        <w:jc w:val="left"/>
      </w:pPr>
      <w:r>
        <w:rPr/>
        <w:t xml:space="preserve">(g) Be designated as a certified stroke center."</w:t>
      </w:r>
    </w:p>
    <w:p>
      <w:pPr>
        <w:spacing w:before="0" w:after="0" w:line="408" w:lineRule="exact"/>
        <w:ind w:left="0" w:right="0" w:firstLine="576"/>
        <w:jc w:val="left"/>
      </w:pPr>
      <w:r>
        <w:rPr>
          <w:u w:val="single"/>
        </w:rPr>
        <w:t xml:space="preserve">EFFECT:</w:t>
      </w:r>
      <w:r>
        <w:rPr/>
        <w:t xml:space="preserve"> Increases funding for Astria Toppenish Hospital to 150% of the Medicaid fee schedule for FY 2022 and 2023. Provides a ten percent increase to inpatient and outpatient hospital rates for Central Washington Hospital for FY 2022 and 2023. Assumes ongoing savings attributable to the Certified Public Expenditure Program based on federal reductions to the Disproportionate Share Hospital program being suspended beyond FY 2023.</w:t>
      </w:r>
    </w:p>
    <w:p>
      <w:pPr>
        <w:spacing w:before="0" w:after="0" w:line="408" w:lineRule="exact"/>
        <w:ind w:left="0" w:right="0" w:firstLine="576"/>
        <w:jc w:val="left"/>
      </w:pPr>
      <w:r>
        <w:rPr>
          <w:u w:val="single"/>
        </w:rPr>
        <w:t xml:space="preserve">EXPENDITURE EFFECT (2021-2023):</w:t>
      </w:r>
      <w:r>
        <w:rPr/>
        <w:t xml:space="preserve"> $6,924,000 Near General Fund</w:t>
      </w:r>
      <w:r>
        <w:rPr>
          <w:rFonts w:ascii="Times New Roman" w:hAnsi="Times New Roman"/>
        </w:rPr>
        <w:t xml:space="preserve">—</w:t>
      </w:r>
      <w:r>
        <w:rPr/>
        <w:t xml:space="preserve">State/$20,088,000 Total Funds</w:t>
      </w:r>
    </w:p>
    <w:p>
      <w:pPr>
        <w:spacing w:before="0" w:after="0" w:line="408" w:lineRule="exact"/>
        <w:ind w:left="0" w:right="0" w:firstLine="576"/>
        <w:jc w:val="left"/>
      </w:pPr>
      <w:r>
        <w:rPr>
          <w:u w:val="single"/>
        </w:rPr>
        <w:t xml:space="preserve">FOUR-YEAR OUTLOOK EXPENDITURE EFFECT:</w:t>
      </w:r>
      <w:r>
        <w:rPr/>
        <w:t xml:space="preserve"> ($47,131,000) Savings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6caa68564a44ff" /></Relationships>
</file>