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82d3a3fee4f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S1416.1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20, strike "clear and convincing" and insert "a preponderance of the"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 employer to rebut the occupational disease presumption with a preponderance of the evidence, rather than clear and convincing evidence.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064cf629b4ab6" /></Relationships>
</file>