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795c641140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S1745.1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PULLED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"by" strike "problem sexual behaviors" and insert "sexual offenses"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37, after "</w:t>
      </w:r>
      <w:r>
        <w:rPr>
          <w:u w:val="single"/>
        </w:rPr>
        <w:t xml:space="preserve">juvenile</w:t>
      </w:r>
      <w:r>
        <w:rPr/>
        <w:t xml:space="preserve">" insert "</w:t>
      </w:r>
      <w:r>
        <w:rPr>
          <w:u w:val="single"/>
        </w:rPr>
        <w:t xml:space="preserve">residing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28, after "By" strike all material through "shall" on line 29 and insert "July 1, 2022, each registering agency shall conduct an individual review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34, after "By" strike "August 1, 2021, the Washington state patrol" and insert "July 1, 2022, each registering agency"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"problem sexual behaviors" with "sexual offenses;" clarifies requirement for individuals under the age of 18 to register if the individual resides in Washington state and does not attend a school or is not employed; and changes references to Washington association of sheriffs and police chiefs and Washington state patrol with "each registering agency."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00ae2b50243a8" /></Relationships>
</file>