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357068f0e94b3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5126-S2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S2433.1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5126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560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04/08/2021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18, line 26, after "2025." strike all material through "emergency." on line 29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Department of Ecology's ability to exclude years that are identified as emissions outliers due to a state of emergency when determining the addition to the emissions baseline from new covered entities in the second compliance period.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e51355533e47e8" /></Relationships>
</file>