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9bbe7f262471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S1622.1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after line 34,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Notwithstanding any other provision of this act, the role of the council is purely advisory and council decisions are not binding on an agency, individual, or organization."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role of the Environmental Justice Council is purely advisory and that council decisions are not binding on an agency, individual, or organization.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6b04152084abe" /></Relationships>
</file>