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75b76f38c64c69" /></Relationships>
</file>

<file path=word/document.xml><?xml version="1.0" encoding="utf-8"?>
<w:document xmlns:w="http://schemas.openxmlformats.org/wordprocessingml/2006/main">
  <w:body>
    <w:p>
      <w:r>
        <w:rPr>
          <w:b/>
        </w:rPr>
        <w:r>
          <w:rPr/>
          <w:t xml:space="preserve">5160-S2</w:t>
        </w:r>
      </w:r>
      <w:r>
        <w:rPr>
          <w:b/>
        </w:rPr>
        <w:t xml:space="preserve"> </w:t>
        <w:t xml:space="preserve">AMS</w:t>
      </w:r>
      <w:r>
        <w:rPr>
          <w:b/>
        </w:rPr>
        <w:t xml:space="preserve"> </w:t>
        <w:r>
          <w:rPr/>
          <w:t xml:space="preserve">FORT</w:t>
        </w:r>
      </w:r>
      <w:r>
        <w:rPr>
          <w:b/>
        </w:rPr>
        <w:t xml:space="preserve"> </w:t>
        <w:r>
          <w:rPr/>
          <w:t xml:space="preserve">S1641.1</w:t>
        </w:r>
      </w:r>
      <w:r>
        <w:rPr>
          <w:b/>
        </w:rPr>
        <w:t xml:space="preserve"> - NOT FOR FLOOR USE</w:t>
      </w:r>
    </w:p>
    <w:p>
      <w:pPr>
        <w:ind w:left="0" w:right="0" w:firstLine="576"/>
      </w:pPr>
    </w:p>
    <w:p>
      <w:pPr>
        <w:spacing w:before="480" w:after="0" w:line="408" w:lineRule="exact"/>
      </w:pPr>
      <w:r>
        <w:rPr>
          <w:b/>
          <w:u w:val="single"/>
        </w:rPr>
        <w:t xml:space="preserve">2SSB 5160</w:t>
      </w:r>
      <w:r>
        <w:t xml:space="preserve"> -</w:t>
      </w:r>
      <w:r>
        <w:t xml:space="preserve"> </w:t>
        <w:t xml:space="preserve">S AMD</w:t>
      </w:r>
      <w:r>
        <w:t xml:space="preserve"> </w:t>
      </w:r>
      <w:r>
        <w:rPr>
          <w:b/>
        </w:rPr>
        <w:t xml:space="preserve">306</w:t>
      </w:r>
    </w:p>
    <w:p>
      <w:pPr>
        <w:spacing w:before="0" w:after="0" w:line="408" w:lineRule="exact"/>
        <w:ind w:left="0" w:right="0" w:firstLine="576"/>
        <w:jc w:val="left"/>
      </w:pPr>
      <w:r>
        <w:rPr/>
        <w:t xml:space="preserve">By Senator Fortunato</w:t>
      </w:r>
    </w:p>
    <w:p>
      <w:pPr>
        <w:jc w:val="right"/>
      </w:pPr>
      <w:r>
        <w:rPr>
          <w:b/>
        </w:rPr>
        <w:t xml:space="preserve">NOT ADOPTED 03/04/2021</w:t>
      </w:r>
    </w:p>
    <w:p>
      <w:pPr>
        <w:spacing w:before="0" w:after="0" w:line="408" w:lineRule="exact"/>
        <w:ind w:left="0" w:right="0" w:firstLine="576"/>
        <w:jc w:val="left"/>
      </w:pPr>
      <w:r>
        <w:rPr/>
        <w:t xml:space="preserve">On page 21, after line 36,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16</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state is entitled to reimbursement for any rental assistance provided to a tenant through publicly funded rental assistance programs upon a showing that the tenant intentionally failed to pay any outstanding rent debt upon receipt of such rental assistance funds and that the tenant was not suffering any COVID-19 hardship. The state may pursue a civil action to recover such funds and be awarded any court costs and reasonable attorneys' fees. This section does not preclude the landlord from taking any collection action to recoup or claim reimbursement for any unpaid rent."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Entitles the state to recover public rental assistance funds upon a showing that a tenant intentionally failed to use such funds to pay rent owed and is not suffering a COVID-19 hardship.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6dc38273b14bd8" /></Relationships>
</file>