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88dc8beb5e416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5165-S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LIIA</w:t>
        </w:r>
      </w:r>
      <w:r>
        <w:rPr>
          <w:b/>
        </w:rPr>
        <w:t xml:space="preserve"> </w:t>
        <w:r>
          <w:rPr/>
          <w:t xml:space="preserve">S2362.1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5165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496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Liias</w:t>
      </w:r>
    </w:p>
    <w:p>
      <w:pPr>
        <w:jc w:val="right"/>
      </w:pPr>
      <w:r>
        <w:rPr>
          <w:b/>
        </w:rPr>
        <w:t xml:space="preserve">WITHDRAWN 03/29/2021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38, line 11, strike "$80,204,000" and insert "$83,454,000"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38, line 16, strike "$80,750,000" and insert "$84,000,000"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38, line 18, after "limitations:" insert "(1)"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38, after line 28,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"(2)(a) $3,250,000 of the multimodal transportation account—state appropriation is provided solely for development of a coordinating entity, integration into regional transportation plans, and public engagement for an ultra high-speed corridor system in Washington, Oregon, and British Columbia. "Ultra high-speed" means a maximum testing speed of at least 250 miles per hour. The work must build on the results of the 2020 Washington state ultra high-speed ground transportation governance and financing analysis.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Specifically, the work to develop a coordinating entity must prepare the corridor for project initiation by working with relevant government agencies and private sector entities, identifying and solidifying a common vision and goals for the project, advancing preenvironmental clearance and conceptual engineering, and developing a consistent project approach needed to plan for and advance the development of the corridor and a future development authority. The work to integrate the project into regional transportation plans and the public engagement work must facilitate and inform a future environmental analysis. Funding in this appropriation may be used for matching funds for federal grants and related staff support for the project. The department shall provide a report to the governor and transportation committees of the legislature by June 30, 2023."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$3,250,000 for development of a coordinating
 entity, integration into regional transportation plans, and public engagement for an ultra high-speed corridor system in Washington, Oregon, and British Columbia.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FISCAL EFFECT:</w:t>
      </w:r>
      <w:r>
        <w:rPr/>
        <w:t xml:space="preserve"> $3,250,000 (Multimodal Transportation Account-State)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542cf4f9d54a79" /></Relationships>
</file>